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1200" w:line="336" w:lineRule="auto"/>
        <w:jc w:val="center"/>
      </w:pPr>
      <w:r>
        <w:rPr>
          <w:rFonts w:ascii="Times New Roman" w:hAnsi="Times New Roman" w:eastAsia="黑体"/>
          <w:b/>
          <w:sz w:val="38"/>
        </w:rPr>
        <w:t>高校教师创业合规备忘录</w:t>
      </w:r>
    </w:p>
    <w:p>
      <w:pPr>
        <w:spacing w:after="320" w:before="0" w:line="336" w:lineRule="auto"/>
        <w:jc w:val="center"/>
      </w:pPr>
      <w:r>
        <w:rPr>
          <w:rFonts w:ascii="Times New Roman" w:hAnsi="Times New Roman" w:eastAsia="黑体"/>
          <w:b/>
          <w:sz w:val="24"/>
        </w:rPr>
        <w:t>——身份与红线 · 三条合法通道 · 程序与常见错误（三篇合订）</w:t>
      </w:r>
    </w:p>
    <w:p>
      <w:pPr>
        <w:spacing w:after="40" w:before="0" w:line="336" w:lineRule="auto"/>
        <w:jc w:val="center"/>
      </w:pPr>
      <w:r>
        <w:rPr>
          <w:rFonts w:ascii="Times New Roman" w:hAnsi="Times New Roman" w:eastAsia="楷体"/>
          <w:b w:val="0"/>
          <w:color w:val="555555"/>
          <w:sz w:val="22"/>
        </w:rPr>
        <w:t>谭棉花律师法律文书库 · 研究专栏</w:t>
      </w:r>
    </w:p>
    <w:p>
      <w:pPr>
        <w:spacing w:after="0" w:before="0" w:line="336" w:lineRule="auto"/>
        <w:jc w:val="center"/>
      </w:pPr>
      <w:r>
        <w:rPr>
          <w:rFonts w:ascii="Times New Roman" w:hAnsi="Times New Roman" w:eastAsia="楷体"/>
          <w:b w:val="0"/>
          <w:color w:val="555555"/>
          <w:sz w:val="20"/>
        </w:rPr>
        <w:t>本备忘录为网站三篇系列文章的合订版，免费提供，仅供参考学习之用，不构成对任何具体事项的法律意见。所引条文以写作时检索的现行有效版本为准。</w:t>
      </w:r>
    </w:p>
    <w:p>
      <w:r>
        <w:br w:type="page"/>
      </w:r>
    </w:p>
    <w:p>
      <w:pPr>
        <w:spacing w:after="120" w:before="120" w:line="336" w:lineRule="auto"/>
      </w:pPr>
      <w:r>
        <w:rPr>
          <w:rFonts w:ascii="Times New Roman" w:hAnsi="Times New Roman" w:eastAsia="黑体"/>
          <w:b/>
          <w:sz w:val="30"/>
        </w:rPr>
        <w:t>第一篇　身份与红线：大学老师不是「想开公司就能开」。</w:t>
      </w:r>
    </w:p>
    <w:p>
      <w:pPr>
        <w:spacing w:after="160" w:before="0" w:line="336" w:lineRule="auto"/>
        <w:ind w:firstLine="420"/>
      </w:pPr>
      <w:r>
        <w:rPr>
          <w:rFonts w:ascii="Times New Roman" w:hAnsi="Times New Roman" w:eastAsia="楷体"/>
          <w:b w:val="0"/>
          <w:color w:val="555555"/>
          <w:sz w:val="21"/>
        </w:rPr>
        <w:t>国家鼓励高校教师创业和转化科技成果，但鼓励是有前提的：身份不同，适用的规则不同；成果的权属有法定归属；该走的程序一步不能省。想创业的老师，第一步不是注册公司，而是先弄清两件事——你到底是谁，以及哪几条线不能碰。本篇把这两个问题拆开。</w:t>
      </w:r>
    </w:p>
    <w:p>
      <w:pPr>
        <w:spacing w:after="80" w:before="160" w:line="336" w:lineRule="auto"/>
      </w:pPr>
      <w:r>
        <w:rPr>
          <w:rFonts w:ascii="Times New Roman" w:hAnsi="Times New Roman" w:eastAsia="黑体"/>
          <w:b/>
          <w:sz w:val="26"/>
        </w:rPr>
        <w:t>一、"老师开公司"其实是四个问题</w:t>
      </w:r>
    </w:p>
    <w:p>
      <w:pPr>
        <w:spacing w:after="100" w:before="0" w:line="336" w:lineRule="auto"/>
        <w:ind w:firstLine="440"/>
      </w:pPr>
      <w:r>
        <w:rPr>
          <w:rFonts w:ascii="Times New Roman" w:hAnsi="Times New Roman" w:eastAsia="仿宋"/>
          <w:b w:val="0"/>
          <w:sz w:val="22"/>
        </w:rPr>
        <w:t>"老师到底能不能开公司？"——这个问法本身就有问题：它至少混着四个要分开回答的问题。本专题用三篇文章把它们逐一拆开：</w:t>
      </w:r>
    </w:p>
    <w:tbl>
      <w:tblPr>
        <w:tblStyle w:val="TableGrid"/>
        <w:tblW w:type="auto" w:w="0"/>
        <w:jc w:val="center"/>
        <w:tblLook w:firstColumn="1" w:firstRow="1" w:lastColumn="0" w:lastRow="0" w:noHBand="0" w:noVBand="1" w:val="04A0"/>
      </w:tblPr>
      <w:tblGrid>
        <w:gridCol w:w="3022"/>
        <w:gridCol w:w="3022"/>
        <w:gridCol w:w="3022"/>
      </w:tblGrid>
      <w:tr>
        <w:tc>
          <w:tcPr>
            <w:tcW w:type="dxa" w:w="3022"/>
            <w:shd w:val="clear" w:fill="1F355E"/>
          </w:tcPr>
          <w:p>
            <w:pPr>
              <w:spacing w:line="288" w:lineRule="auto"/>
              <w:jc w:val="center"/>
            </w:pPr>
            <w:r>
              <w:rPr>
                <w:rFonts w:ascii="Times New Roman" w:hAnsi="Times New Roman" w:eastAsia="黑体"/>
                <w:b/>
                <w:color w:val="FFFFFF"/>
                <w:sz w:val="18"/>
              </w:rPr>
              <w:t>你真正要问的</w:t>
            </w:r>
          </w:p>
        </w:tc>
        <w:tc>
          <w:tcPr>
            <w:tcW w:type="dxa" w:w="3022"/>
            <w:shd w:val="clear" w:fill="1F355E"/>
          </w:tcPr>
          <w:p>
            <w:pPr>
              <w:spacing w:line="288" w:lineRule="auto"/>
              <w:jc w:val="center"/>
            </w:pPr>
            <w:r>
              <w:rPr>
                <w:rFonts w:ascii="Times New Roman" w:hAnsi="Times New Roman" w:eastAsia="黑体"/>
                <w:b/>
                <w:color w:val="FFFFFF"/>
                <w:sz w:val="18"/>
              </w:rPr>
              <w:t>一句话答案</w:t>
            </w:r>
          </w:p>
        </w:tc>
        <w:tc>
          <w:tcPr>
            <w:tcW w:type="dxa" w:w="3022"/>
            <w:shd w:val="clear" w:fill="1F355E"/>
          </w:tcPr>
          <w:p>
            <w:pPr>
              <w:spacing w:line="288" w:lineRule="auto"/>
              <w:jc w:val="center"/>
            </w:pPr>
            <w:r>
              <w:rPr>
                <w:rFonts w:ascii="Times New Roman" w:hAnsi="Times New Roman" w:eastAsia="黑体"/>
                <w:b/>
                <w:color w:val="FFFFFF"/>
                <w:sz w:val="18"/>
              </w:rPr>
              <w:t>在哪一篇</w:t>
            </w:r>
          </w:p>
        </w:tc>
      </w:tr>
      <w:tr>
        <w:tc>
          <w:tcPr>
            <w:tcW w:type="dxa" w:w="3022"/>
          </w:tcPr>
          <w:p>
            <w:pPr>
              <w:spacing w:line="288" w:lineRule="auto"/>
            </w:pPr>
            <w:r>
              <w:rPr>
                <w:rFonts w:ascii="Times New Roman" w:hAnsi="Times New Roman" w:eastAsia="仿宋"/>
                <w:b w:val="0"/>
                <w:sz w:val="18"/>
              </w:rPr>
              <w:t>我是谁——身份怎么定</w:t>
            </w:r>
          </w:p>
        </w:tc>
        <w:tc>
          <w:tcPr>
            <w:tcW w:type="dxa" w:w="3022"/>
          </w:tcPr>
          <w:p>
            <w:pPr>
              <w:spacing w:line="288" w:lineRule="auto"/>
            </w:pPr>
            <w:r>
              <w:rPr>
                <w:rFonts w:ascii="Times New Roman" w:hAnsi="Times New Roman" w:eastAsia="仿宋"/>
                <w:b w:val="0"/>
                <w:sz w:val="18"/>
              </w:rPr>
              <w:t>管理岗还是专任教师、党员还是非党员，适用的规则完全不同</w:t>
            </w:r>
          </w:p>
        </w:tc>
        <w:tc>
          <w:tcPr>
            <w:tcW w:type="dxa" w:w="3022"/>
          </w:tcPr>
          <w:p>
            <w:pPr>
              <w:spacing w:line="288" w:lineRule="auto"/>
            </w:pPr>
            <w:r>
              <w:rPr>
                <w:rFonts w:ascii="Times New Roman" w:hAnsi="Times New Roman" w:eastAsia="仿宋"/>
                <w:b w:val="0"/>
                <w:sz w:val="18"/>
              </w:rPr>
              <w:t>本篇</w:t>
            </w:r>
          </w:p>
        </w:tc>
      </w:tr>
      <w:tr>
        <w:tc>
          <w:tcPr>
            <w:tcW w:type="dxa" w:w="3022"/>
          </w:tcPr>
          <w:p>
            <w:pPr>
              <w:spacing w:line="288" w:lineRule="auto"/>
            </w:pPr>
            <w:r>
              <w:rPr>
                <w:rFonts w:ascii="Times New Roman" w:hAnsi="Times New Roman" w:eastAsia="仿宋"/>
                <w:b w:val="0"/>
                <w:sz w:val="18"/>
              </w:rPr>
              <w:t>什么不能做——红线在哪</w:t>
            </w:r>
          </w:p>
        </w:tc>
        <w:tc>
          <w:tcPr>
            <w:tcW w:type="dxa" w:w="3022"/>
          </w:tcPr>
          <w:p>
            <w:pPr>
              <w:spacing w:line="288" w:lineRule="auto"/>
            </w:pPr>
            <w:r>
              <w:rPr>
                <w:rFonts w:ascii="Times New Roman" w:hAnsi="Times New Roman" w:eastAsia="仿宋"/>
                <w:b w:val="0"/>
                <w:sz w:val="18"/>
              </w:rPr>
              <w:t>违规营利与兼职取酬、职务成果权属、竞业限制反噬</w:t>
            </w:r>
          </w:p>
        </w:tc>
        <w:tc>
          <w:tcPr>
            <w:tcW w:type="dxa" w:w="3022"/>
          </w:tcPr>
          <w:p>
            <w:pPr>
              <w:spacing w:line="288" w:lineRule="auto"/>
            </w:pPr>
            <w:r>
              <w:rPr>
                <w:rFonts w:ascii="Times New Roman" w:hAnsi="Times New Roman" w:eastAsia="仿宋"/>
                <w:b w:val="0"/>
                <w:sz w:val="18"/>
              </w:rPr>
              <w:t>本篇</w:t>
            </w:r>
          </w:p>
        </w:tc>
      </w:tr>
      <w:tr>
        <w:tc>
          <w:tcPr>
            <w:tcW w:type="dxa" w:w="3022"/>
          </w:tcPr>
          <w:p>
            <w:pPr>
              <w:spacing w:line="288" w:lineRule="auto"/>
            </w:pPr>
            <w:r>
              <w:rPr>
                <w:rFonts w:ascii="Times New Roman" w:hAnsi="Times New Roman" w:eastAsia="仿宋"/>
                <w:b w:val="0"/>
                <w:sz w:val="18"/>
              </w:rPr>
              <w:t>怎么合法做——通道有哪些</w:t>
            </w:r>
          </w:p>
        </w:tc>
        <w:tc>
          <w:tcPr>
            <w:tcW w:type="dxa" w:w="3022"/>
          </w:tcPr>
          <w:p>
            <w:pPr>
              <w:spacing w:line="288" w:lineRule="auto"/>
            </w:pPr>
            <w:r>
              <w:rPr>
                <w:rFonts w:ascii="Times New Roman" w:hAnsi="Times New Roman" w:eastAsia="仿宋"/>
                <w:b w:val="0"/>
                <w:sz w:val="18"/>
              </w:rPr>
              <w:t>离岗创业、在职兼职、成果转化取酬与持股，三条路都有明文依据</w:t>
            </w:r>
          </w:p>
        </w:tc>
        <w:tc>
          <w:tcPr>
            <w:tcW w:type="dxa" w:w="3022"/>
          </w:tcPr>
          <w:p>
            <w:pPr>
              <w:spacing w:line="288" w:lineRule="auto"/>
            </w:pPr>
            <w:r>
              <w:rPr>
                <w:rFonts w:ascii="Times New Roman" w:hAnsi="Times New Roman" w:eastAsia="仿宋"/>
                <w:b w:val="0"/>
                <w:sz w:val="18"/>
              </w:rPr>
              <w:t>第二篇</w:t>
            </w:r>
          </w:p>
        </w:tc>
      </w:tr>
      <w:tr>
        <w:tc>
          <w:tcPr>
            <w:tcW w:type="dxa" w:w="3022"/>
          </w:tcPr>
          <w:p>
            <w:pPr>
              <w:spacing w:line="288" w:lineRule="auto"/>
            </w:pPr>
            <w:r>
              <w:rPr>
                <w:rFonts w:ascii="Times New Roman" w:hAnsi="Times New Roman" w:eastAsia="仿宋"/>
                <w:b w:val="0"/>
                <w:sz w:val="18"/>
              </w:rPr>
              <w:t>程序怎么走——手续怎么办</w:t>
            </w:r>
          </w:p>
        </w:tc>
        <w:tc>
          <w:tcPr>
            <w:tcW w:type="dxa" w:w="3022"/>
          </w:tcPr>
          <w:p>
            <w:pPr>
              <w:spacing w:line="288" w:lineRule="auto"/>
            </w:pPr>
            <w:r>
              <w:rPr>
                <w:rFonts w:ascii="Times New Roman" w:hAnsi="Times New Roman" w:eastAsia="仿宋"/>
                <w:b w:val="0"/>
                <w:sz w:val="18"/>
              </w:rPr>
              <w:t>从成果披露到公司设立的完整流程，以及十个常见错误</w:t>
            </w:r>
          </w:p>
        </w:tc>
        <w:tc>
          <w:tcPr>
            <w:tcW w:type="dxa" w:w="3022"/>
          </w:tcPr>
          <w:p>
            <w:pPr>
              <w:spacing w:line="288" w:lineRule="auto"/>
            </w:pPr>
            <w:r>
              <w:rPr>
                <w:rFonts w:ascii="Times New Roman" w:hAnsi="Times New Roman" w:eastAsia="仿宋"/>
                <w:b w:val="0"/>
                <w:sz w:val="18"/>
              </w:rPr>
              <w:t>第三篇</w:t>
            </w:r>
          </w:p>
        </w:tc>
      </w:tr>
    </w:tbl>
    <w:p>
      <w:pPr>
        <w:spacing w:after="40"/>
      </w:pPr>
    </w:p>
    <w:p>
      <w:pPr>
        <w:spacing w:after="100" w:before="0" w:line="336" w:lineRule="auto"/>
        <w:ind w:firstLine="440"/>
      </w:pPr>
      <w:r>
        <w:rPr>
          <w:rFonts w:ascii="Times New Roman" w:hAnsi="Times New Roman" w:eastAsia="仿宋"/>
          <w:b w:val="0"/>
          <w:sz w:val="22"/>
        </w:rPr>
        <w:t>先说结论的方向：法律没有一概禁止高校教师创业，但给不同身份的人画了不同的线。不看身份就谈能不能，等于闭着眼睛过马路。</w:t>
      </w:r>
    </w:p>
    <w:p>
      <w:pPr>
        <w:spacing w:after="80" w:before="160" w:line="336" w:lineRule="auto"/>
      </w:pPr>
      <w:r>
        <w:rPr>
          <w:rFonts w:ascii="Times New Roman" w:hAnsi="Times New Roman" w:eastAsia="黑体"/>
          <w:b/>
          <w:sz w:val="26"/>
        </w:rPr>
        <w:t>二、先分清身份：你是"管理岗"还是"专任教师"？</w:t>
      </w:r>
    </w:p>
    <w:p>
      <w:pPr>
        <w:spacing w:after="100" w:before="0" w:line="336" w:lineRule="auto"/>
        <w:ind w:firstLine="440"/>
      </w:pPr>
      <w:r>
        <w:rPr>
          <w:rFonts w:ascii="Times New Roman" w:hAnsi="Times New Roman" w:eastAsia="仿宋"/>
          <w:b w:val="0"/>
          <w:sz w:val="22"/>
        </w:rPr>
        <w:t>"在体制内"是不是就等于"公职人员"、什么营利活动都碰不得？这个推断第一步就走偏了。</w:t>
      </w:r>
    </w:p>
    <w:p>
      <w:pPr>
        <w:spacing w:after="100" w:before="0" w:line="336" w:lineRule="auto"/>
        <w:ind w:firstLine="440"/>
      </w:pPr>
      <w:r>
        <w:rPr>
          <w:rFonts w:ascii="Times New Roman" w:hAnsi="Times New Roman" w:eastAsia="仿宋"/>
          <w:b w:val="0"/>
          <w:sz w:val="22"/>
        </w:rPr>
        <w:t>《中华人民共和国监察法（2024修正）》第十五条列举了监察机关的监察对象，其中与高校直接相关的是第（四）项：</w:t>
      </w:r>
    </w:p>
    <w:p>
      <w:pPr>
        <w:spacing w:after="100" w:line="324" w:lineRule="auto"/>
        <w:ind w:left="397"/>
      </w:pPr>
      <w:r>
        <w:rPr>
          <w:rFonts w:ascii="Times New Roman" w:hAnsi="Times New Roman" w:eastAsia="楷体"/>
          <w:b w:val="0"/>
          <w:color w:val="333333"/>
          <w:sz w:val="21"/>
        </w:rPr>
        <w:t>【条文/要点】"公办的教育、科研、文化、医疗卫生、体育等单位中从事管理的人员"——《监察法（2024修正）》第十五条第（四）项。注意关键词是"从事管理的人员"，不是"全体在编人员"。</w:t>
      </w:r>
    </w:p>
    <w:p>
      <w:pPr>
        <w:spacing w:after="100" w:before="0" w:line="336" w:lineRule="auto"/>
        <w:ind w:firstLine="440"/>
      </w:pPr>
      <w:r>
        <w:rPr>
          <w:rFonts w:ascii="Times New Roman" w:hAnsi="Times New Roman" w:eastAsia="仿宋"/>
          <w:b w:val="0"/>
          <w:sz w:val="22"/>
        </w:rPr>
        <w:t>而《中华人民共和国公职人员政务处分法》第二条明确，该法所称公职人员，"是指《中华人民共和国监察法》第十五条规定的人员"。两条一对接，逻辑链就清楚了：公办高校里被列为监察对象、适用政务处分法的，是"从事管理的人员"，而不是所有老师。</w:t>
      </w:r>
    </w:p>
    <w:p>
      <w:pPr>
        <w:spacing w:after="100" w:before="0" w:line="336" w:lineRule="auto"/>
        <w:ind w:firstLine="440"/>
      </w:pPr>
      <w:r>
        <w:rPr>
          <w:rFonts w:ascii="Times New Roman" w:hAnsi="Times New Roman" w:eastAsia="仿宋"/>
          <w:b w:val="0"/>
          <w:sz w:val="22"/>
        </w:rPr>
        <w:t>对"从事管理的人员"，政务处分法第三十六条规定："违反规定从事或者参与营利性活动，或者违反规定兼任职务、领取报酬的，予以警告、记过或者记大过；情节较重的，予以降级或者撤职；情节严重的，予以开除。"</w:t>
      </w:r>
    </w:p>
    <w:p>
      <w:pPr>
        <w:spacing w:after="100" w:before="0" w:line="336" w:lineRule="auto"/>
        <w:ind w:firstLine="440"/>
      </w:pPr>
      <w:r>
        <w:rPr>
          <w:rFonts w:ascii="Times New Roman" w:hAnsi="Times New Roman" w:eastAsia="仿宋"/>
          <w:b w:val="0"/>
          <w:sz w:val="22"/>
        </w:rPr>
        <w:t>据此可以分三层来看：</w:t>
      </w:r>
    </w:p>
    <w:tbl>
      <w:tblPr>
        <w:tblStyle w:val="TableGrid"/>
        <w:tblW w:type="auto" w:w="0"/>
        <w:jc w:val="center"/>
        <w:tblLook w:firstColumn="1" w:firstRow="1" w:lastColumn="0" w:lastRow="0" w:noHBand="0" w:noVBand="1" w:val="04A0"/>
      </w:tblPr>
      <w:tblGrid>
        <w:gridCol w:w="3022"/>
        <w:gridCol w:w="3022"/>
        <w:gridCol w:w="3022"/>
      </w:tblGrid>
      <w:tr>
        <w:tc>
          <w:tcPr>
            <w:tcW w:type="dxa" w:w="3022"/>
            <w:shd w:val="clear" w:fill="1F355E"/>
          </w:tcPr>
          <w:p>
            <w:pPr>
              <w:spacing w:line="288" w:lineRule="auto"/>
              <w:jc w:val="center"/>
            </w:pPr>
            <w:r>
              <w:rPr>
                <w:rFonts w:ascii="Times New Roman" w:hAnsi="Times New Roman" w:eastAsia="黑体"/>
                <w:b/>
                <w:color w:val="FFFFFF"/>
                <w:sz w:val="18"/>
              </w:rPr>
              <w:t>身份情形</w:t>
            </w:r>
          </w:p>
        </w:tc>
        <w:tc>
          <w:tcPr>
            <w:tcW w:type="dxa" w:w="3022"/>
            <w:shd w:val="clear" w:fill="1F355E"/>
          </w:tcPr>
          <w:p>
            <w:pPr>
              <w:spacing w:line="288" w:lineRule="auto"/>
              <w:jc w:val="center"/>
            </w:pPr>
            <w:r>
              <w:rPr>
                <w:rFonts w:ascii="Times New Roman" w:hAnsi="Times New Roman" w:eastAsia="黑体"/>
                <w:b/>
                <w:color w:val="FFFFFF"/>
                <w:sz w:val="18"/>
              </w:rPr>
              <w:t>适用的主要规则</w:t>
            </w:r>
          </w:p>
        </w:tc>
        <w:tc>
          <w:tcPr>
            <w:tcW w:type="dxa" w:w="3022"/>
            <w:shd w:val="clear" w:fill="1F355E"/>
          </w:tcPr>
          <w:p>
            <w:pPr>
              <w:spacing w:line="288" w:lineRule="auto"/>
              <w:jc w:val="center"/>
            </w:pPr>
            <w:r>
              <w:rPr>
                <w:rFonts w:ascii="Times New Roman" w:hAnsi="Times New Roman" w:eastAsia="黑体"/>
                <w:b/>
                <w:color w:val="FFFFFF"/>
                <w:sz w:val="18"/>
              </w:rPr>
              <w:t>本文引用包内的依据</w:t>
            </w:r>
          </w:p>
        </w:tc>
      </w:tr>
      <w:tr>
        <w:tc>
          <w:tcPr>
            <w:tcW w:type="dxa" w:w="3022"/>
          </w:tcPr>
          <w:p>
            <w:pPr>
              <w:spacing w:line="288" w:lineRule="auto"/>
            </w:pPr>
            <w:r>
              <w:rPr>
                <w:rFonts w:ascii="Times New Roman" w:hAnsi="Times New Roman" w:eastAsia="仿宋"/>
                <w:b w:val="0"/>
                <w:sz w:val="18"/>
              </w:rPr>
              <w:t>纯专任教师（不担任任何管理职务）</w:t>
            </w:r>
          </w:p>
        </w:tc>
        <w:tc>
          <w:tcPr>
            <w:tcW w:type="dxa" w:w="3022"/>
          </w:tcPr>
          <w:p>
            <w:pPr>
              <w:spacing w:line="288" w:lineRule="auto"/>
            </w:pPr>
            <w:r>
              <w:rPr>
                <w:rFonts w:ascii="Times New Roman" w:hAnsi="Times New Roman" w:eastAsia="仿宋"/>
                <w:b w:val="0"/>
                <w:sz w:val="18"/>
              </w:rPr>
              <w:t>一般不属于监察法第十五条第（四）项的"从事管理的人员"，政务处分法第三十六条不直接适用；但仍是事业单位工作人员，受事业单位处分规则约束</w:t>
            </w:r>
          </w:p>
        </w:tc>
        <w:tc>
          <w:tcPr>
            <w:tcW w:type="dxa" w:w="3022"/>
          </w:tcPr>
          <w:p>
            <w:pPr>
              <w:spacing w:line="288" w:lineRule="auto"/>
            </w:pPr>
            <w:r>
              <w:rPr>
                <w:rFonts w:ascii="Times New Roman" w:hAnsi="Times New Roman" w:eastAsia="仿宋"/>
                <w:b w:val="0"/>
                <w:sz w:val="18"/>
              </w:rPr>
              <w:t>监察法第15条、政务处分法第2条、《事业单位人事管理条例》第28条</w:t>
            </w:r>
          </w:p>
        </w:tc>
      </w:tr>
      <w:tr>
        <w:tc>
          <w:tcPr>
            <w:tcW w:type="dxa" w:w="3022"/>
          </w:tcPr>
          <w:p>
            <w:pPr>
              <w:spacing w:line="288" w:lineRule="auto"/>
            </w:pPr>
            <w:r>
              <w:rPr>
                <w:rFonts w:ascii="Times New Roman" w:hAnsi="Times New Roman" w:eastAsia="仿宋"/>
                <w:b w:val="0"/>
                <w:sz w:val="18"/>
              </w:rPr>
              <w:t>担任管理职务的教师（院系领导班子成员、职能部门负责人等）</w:t>
            </w:r>
          </w:p>
        </w:tc>
        <w:tc>
          <w:tcPr>
            <w:tcW w:type="dxa" w:w="3022"/>
          </w:tcPr>
          <w:p>
            <w:pPr>
              <w:spacing w:line="288" w:lineRule="auto"/>
            </w:pPr>
            <w:r>
              <w:rPr>
                <w:rFonts w:ascii="Times New Roman" w:hAnsi="Times New Roman" w:eastAsia="仿宋"/>
                <w:b w:val="0"/>
                <w:sz w:val="18"/>
              </w:rPr>
              <w:t>属于"从事管理的人员"，纳入监察对象，政务处分法第三十六条直接适用</w:t>
            </w:r>
          </w:p>
        </w:tc>
        <w:tc>
          <w:tcPr>
            <w:tcW w:type="dxa" w:w="3022"/>
          </w:tcPr>
          <w:p>
            <w:pPr>
              <w:spacing w:line="288" w:lineRule="auto"/>
            </w:pPr>
            <w:r>
              <w:rPr>
                <w:rFonts w:ascii="Times New Roman" w:hAnsi="Times New Roman" w:eastAsia="仿宋"/>
                <w:b w:val="0"/>
                <w:sz w:val="18"/>
              </w:rPr>
              <w:t>监察法第15条第（四）项、政务处分法第2条、第36条</w:t>
            </w:r>
          </w:p>
        </w:tc>
      </w:tr>
      <w:tr>
        <w:tc>
          <w:tcPr>
            <w:tcW w:type="dxa" w:w="3022"/>
          </w:tcPr>
          <w:p>
            <w:pPr>
              <w:spacing w:line="288" w:lineRule="auto"/>
            </w:pPr>
            <w:r>
              <w:rPr>
                <w:rFonts w:ascii="Times New Roman" w:hAnsi="Times New Roman" w:eastAsia="仿宋"/>
                <w:b w:val="0"/>
                <w:sz w:val="18"/>
              </w:rPr>
              <w:t>党员教师（无论是否担任管理职务）</w:t>
            </w:r>
          </w:p>
        </w:tc>
        <w:tc>
          <w:tcPr>
            <w:tcW w:type="dxa" w:w="3022"/>
          </w:tcPr>
          <w:p>
            <w:pPr>
              <w:spacing w:line="288" w:lineRule="auto"/>
            </w:pPr>
            <w:r>
              <w:rPr>
                <w:rFonts w:ascii="Times New Roman" w:hAnsi="Times New Roman" w:eastAsia="仿宋"/>
                <w:b w:val="0"/>
                <w:sz w:val="18"/>
              </w:rPr>
              <w:t>在上述规则之外，叠加党纪约束，且党纪对营利活动的列举更宽</w:t>
            </w:r>
          </w:p>
        </w:tc>
        <w:tc>
          <w:tcPr>
            <w:tcW w:type="dxa" w:w="3022"/>
          </w:tcPr>
          <w:p>
            <w:pPr>
              <w:spacing w:line="288" w:lineRule="auto"/>
            </w:pPr>
            <w:r>
              <w:rPr>
                <w:rFonts w:ascii="Times New Roman" w:hAnsi="Times New Roman" w:eastAsia="仿宋"/>
                <w:b w:val="0"/>
                <w:sz w:val="18"/>
              </w:rPr>
              <w:t>《中国共产党纪律处分条例》（2023修订）第103条</w:t>
            </w:r>
          </w:p>
        </w:tc>
      </w:tr>
    </w:tbl>
    <w:p>
      <w:pPr>
        <w:spacing w:after="40"/>
      </w:pPr>
    </w:p>
    <w:p>
      <w:pPr>
        <w:spacing w:after="100" w:line="324" w:lineRule="auto"/>
        <w:ind w:left="397"/>
      </w:pPr>
      <w:r>
        <w:rPr>
          <w:rFonts w:ascii="Times New Roman" w:hAnsi="Times New Roman" w:eastAsia="楷体"/>
          <w:b w:val="0"/>
          <w:color w:val="333333"/>
          <w:sz w:val="21"/>
        </w:rPr>
        <w:t>【说明】最容易误判的一步在这里：一旦担任了院系或职能部门的管理职务，规则立即升档——昨天还只受事业单位处分规则约束的专任教授，今天当了副院长，就进入了监察对象名单。创业规划做在前头的老师，必须把"要不要接任职"一并算进去。</w:t>
      </w:r>
    </w:p>
    <w:p>
      <w:pPr>
        <w:spacing w:after="100" w:before="0" w:line="336" w:lineRule="auto"/>
        <w:ind w:firstLine="440"/>
      </w:pPr>
      <w:r>
        <w:rPr>
          <w:rFonts w:ascii="Times New Roman" w:hAnsi="Times New Roman" w:eastAsia="仿宋"/>
          <w:b w:val="0"/>
          <w:sz w:val="22"/>
        </w:rPr>
        <w:t>还要提醒："不是公职人员"不等于"没人管"。纯专任教师依然是事业单位工作人员，处分规则照样够得着（下一节展开）；是党员的，党纪的口径比行政处分还要宽。</w:t>
      </w:r>
    </w:p>
    <w:p>
      <w:pPr>
        <w:spacing w:after="100" w:before="0" w:line="336" w:lineRule="auto"/>
        <w:ind w:firstLine="440"/>
      </w:pPr>
      <w:r>
        <w:rPr>
          <w:rFonts w:ascii="Times New Roman" w:hAnsi="Times New Roman" w:eastAsia="仿宋"/>
          <w:b w:val="0"/>
          <w:sz w:val="22"/>
        </w:rPr>
        <w:t>对"管理岗"这一档，除了政务处分法，还有一族专门管高校领导干部兼职、经商的文件，且均为现行有效。中共教育部党组《关于进一步加强直属高校党员领导干部兼职管理的通知》（教党〔2011〕22号）规定，"直属高校校级党员领导干部原则上不得在经济实体中兼职，确因工作需要在本校设立的资产管理公司兼职的，须经学校党委（常委）会研究决定，并按干部管理权限报教育部审批和驻教育部纪检组监察局备案"。中共教育部党组《高等学校深化落实中央八项规定精神的若干规定》（教党〔2016〕39号）则细到了报酬层面："学校党员领导干部未经批准不得在社会团体、基金会、企业化管理事业单位、民办非企业单位和企业兼职；经批准兼职的校级领导人员不得在兼职单位领取薪酬；经批准兼职的院系及内设机构领导人员在兼职单位获得的报酬，应当全额上缴学校"。再往上，中共中央组织部《关于进一步规范党政领导干部在企业兼职（任职）问题的意见》（中组发〔2013〕18号）对党政领导干部到企业兼职（任职）设置了从严审批的整体框架——就本文检索到的部分而言，"辞去公职或者退（离）休后三年内，不得到本人原任职务管辖的地区和业务范围内的企业兼职（任职），也不得从事与原任职务管辖业务相关的营利性活动"。</w:t>
      </w:r>
    </w:p>
    <w:p>
      <w:pPr>
        <w:spacing w:after="100" w:line="324" w:lineRule="auto"/>
        <w:ind w:left="397"/>
      </w:pPr>
      <w:r>
        <w:rPr>
          <w:rFonts w:ascii="Times New Roman" w:hAnsi="Times New Roman" w:eastAsia="楷体"/>
          <w:b w:val="0"/>
          <w:color w:val="333333"/>
          <w:sz w:val="21"/>
        </w:rPr>
        <w:t>【说明】注意这族文件的规制对象，从头到尾都是"领导干部"——校级班子、院系及内设机构领导人员、党政领导干部，没有一条把普通专任教师纳进来。这从另一个方向印证了本节的身份分层：管理岗有专门的"禁商禁兼职"文件群，普通教师则适用"违规营利、违规兼职取酬"的一般规则。但不要把"不在这些文件里"误读成"没人管"——一般规则对全体教师照样适用，实务论证中把两层混为一谈（拿"文件只管领导干部"推出"普通教师没限制"），是常见的以偏概全。</w:t>
      </w:r>
    </w:p>
    <w:p>
      <w:pPr>
        <w:spacing w:after="80" w:before="160" w:line="336" w:lineRule="auto"/>
      </w:pPr>
      <w:r>
        <w:rPr>
          <w:rFonts w:ascii="Times New Roman" w:hAnsi="Times New Roman" w:eastAsia="黑体"/>
          <w:b/>
          <w:sz w:val="26"/>
        </w:rPr>
        <w:t>三、红线一：违规营利与违规兼职取酬</w:t>
      </w:r>
    </w:p>
    <w:p>
      <w:pPr>
        <w:spacing w:after="100" w:before="0" w:line="336" w:lineRule="auto"/>
        <w:ind w:firstLine="440"/>
      </w:pPr>
      <w:r>
        <w:rPr>
          <w:rFonts w:ascii="Times New Roman" w:hAnsi="Times New Roman" w:eastAsia="仿宋"/>
          <w:b w:val="0"/>
          <w:sz w:val="22"/>
        </w:rPr>
        <w:t>在行政法规层面，《事业单位人事管理条例》第二十八条给出了处分的行为框架：事业单位工作人员有"损害国家声誉和利益的"、"失职渎职的"、"利用工作之便谋取不正当利益的"、"挥霍、浪费国家资财的"、"严重违反职业道德、社会公德的"、"其他严重违反纪律的"行为之一的，给予处分。老师瞒着学校在外经营，与本职冲突、占用学校资源的，很容易落进其中的条项。</w:t>
      </w:r>
    </w:p>
    <w:p>
      <w:pPr>
        <w:spacing w:after="100" w:before="0" w:line="336" w:lineRule="auto"/>
        <w:ind w:firstLine="440"/>
      </w:pPr>
      <w:r>
        <w:rPr>
          <w:rFonts w:ascii="Times New Roman" w:hAnsi="Times New Roman" w:eastAsia="仿宋"/>
          <w:b w:val="0"/>
          <w:sz w:val="22"/>
        </w:rPr>
        <w:t>具体到"违规从事营利活动、违规兼职取酬"，现行的专门处分依据是2023年由中共中央组织部、人力资源社会保障部印发的《事业单位工作人员处分规定》，它延续了对违规营利性活动、违规兼职取酬的处分框架，处分档次从警告到开除。</w:t>
      </w:r>
    </w:p>
    <w:p>
      <w:pPr>
        <w:spacing w:after="100" w:line="324" w:lineRule="auto"/>
        <w:ind w:left="397"/>
      </w:pPr>
      <w:r>
        <w:rPr>
          <w:rFonts w:ascii="Times New Roman" w:hAnsi="Times New Roman" w:eastAsia="楷体"/>
          <w:b w:val="0"/>
          <w:color w:val="333333"/>
          <w:sz w:val="21"/>
        </w:rPr>
        <w:t>【说明】诚实说明：2023年《事业单位工作人员处分规定》在法规数据库中以"通知+附件"形式收录，本次检索工具未能抽取出具体条次原文。因此本文只表述其延续了"违规营利性活动、违规兼职取酬"的处分框架（警告至开除），具体条次以该规定正式文本为准，本文不标注条号。</w:t>
      </w:r>
    </w:p>
    <w:p>
      <w:pPr>
        <w:spacing w:after="100" w:before="0" w:line="336" w:lineRule="auto"/>
        <w:ind w:firstLine="440"/>
      </w:pPr>
      <w:r>
        <w:rPr>
          <w:rFonts w:ascii="Times New Roman" w:hAnsi="Times New Roman" w:eastAsia="仿宋"/>
          <w:b w:val="0"/>
          <w:sz w:val="22"/>
        </w:rPr>
        <w:t>党员老师还要再看一层。《中国共产党纪律处分条例》（2023修订）第一百零三条规定，违反有关规定从事营利活动，情节较轻的给予警告或者严重警告处分，情节较重的撤销党内职务或者留党察看，情节严重的开除党籍，列举的行为包括"经商办企业"、"拥有非上市公司（企业）的股份或者证券"、"在国（境）外注册公司或者投资入股"等；该条同时规定，"违反有关规定在经济组织、社会组织等单位中兼职，或者经批准兼职但获取薪酬、奖金、津贴等额外利益的"，依照该条第一款规定处理。注意两点：持有非上市公司股份本身就在列举之中；经批准的兼职，违规拿钱同样处理。</w:t>
      </w:r>
    </w:p>
    <w:p>
      <w:pPr>
        <w:spacing w:after="100" w:line="324" w:lineRule="auto"/>
        <w:ind w:left="397"/>
      </w:pPr>
      <w:r>
        <w:rPr>
          <w:rFonts w:ascii="Times New Roman" w:hAnsi="Times New Roman" w:eastAsia="楷体"/>
          <w:b w:val="0"/>
          <w:color w:val="333333"/>
          <w:sz w:val="21"/>
        </w:rPr>
        <w:t>【说明】把这些条文放在一起读，会发现它们反复出现同一个限定词："违反规定"、"违反有关规定"。红线禁的从来不是创业本身，而是"不打招呼的创业"——"违规"的反面是"经批准"。批下来怎么走，就是第二篇要讲的三条通道。</w:t>
      </w:r>
    </w:p>
    <w:p>
      <w:pPr>
        <w:spacing w:after="80" w:before="160" w:line="336" w:lineRule="auto"/>
      </w:pPr>
      <w:r>
        <w:rPr>
          <w:rFonts w:ascii="Times New Roman" w:hAnsi="Times New Roman" w:eastAsia="黑体"/>
          <w:b/>
          <w:sz w:val="26"/>
        </w:rPr>
        <w:t>四、红线二：职务成果权属——实验室里长出来的技术是谁的？</w:t>
      </w:r>
    </w:p>
    <w:p>
      <w:pPr>
        <w:spacing w:after="100" w:before="0" w:line="336" w:lineRule="auto"/>
        <w:ind w:firstLine="440"/>
      </w:pPr>
      <w:r>
        <w:rPr>
          <w:rFonts w:ascii="Times New Roman" w:hAnsi="Times New Roman" w:eastAsia="仿宋"/>
          <w:b w:val="0"/>
          <w:sz w:val="22"/>
        </w:rPr>
        <w:t>第二条红线比第一条更硬，因为它不只是纪律问题，还是财产权属问题。《中华人民共和国专利法（2020修正）》第六条：</w:t>
      </w:r>
    </w:p>
    <w:p>
      <w:pPr>
        <w:spacing w:after="100" w:line="324" w:lineRule="auto"/>
        <w:ind w:left="397"/>
      </w:pPr>
      <w:r>
        <w:rPr>
          <w:rFonts w:ascii="Times New Roman" w:hAnsi="Times New Roman" w:eastAsia="楷体"/>
          <w:b w:val="0"/>
          <w:color w:val="333333"/>
          <w:sz w:val="21"/>
        </w:rPr>
        <w:t>【条文/要点】"执行本单位的任务或者主要是利用本单位的物质技术条件所完成的发明创造为职务发明创造。职务发明创造申请专利的权利属于该单位，申请被批准后，该单位为专利权人。"——《专利法（2020修正）》第六条第一款。</w:t>
      </w:r>
    </w:p>
    <w:p>
      <w:pPr>
        <w:spacing w:after="100" w:before="0" w:line="336" w:lineRule="auto"/>
        <w:ind w:firstLine="440"/>
      </w:pPr>
      <w:r>
        <w:rPr>
          <w:rFonts w:ascii="Times New Roman" w:hAnsi="Times New Roman" w:eastAsia="仿宋"/>
          <w:b w:val="0"/>
          <w:sz w:val="22"/>
        </w:rPr>
        <w:t>两个口径，中一个就是职务发明：要么是"执行本单位的任务"做出来的，要么是"主要是利用本单位的物质技术条件"做出来的。对高校老师，前者覆盖了承担的科研项目、课题任务；后者覆盖了用学校实验室、设备、经费、未公开技术资料做出的成果。同条第三款留了一个约定空间：利用本单位物质技术条件完成的发明创造，"单位与发明人或者设计人订有合同，对申请专利的权利和专利权的归属作出约定的，从其约定"——但注意，约定优先只适用于"利用物质技术条件"这一口径，且前提是真的签了合同。</w:t>
      </w:r>
    </w:p>
    <w:p>
      <w:pPr>
        <w:spacing w:after="100" w:before="0" w:line="336" w:lineRule="auto"/>
        <w:ind w:firstLine="440"/>
      </w:pPr>
      <w:r>
        <w:rPr>
          <w:rFonts w:ascii="Times New Roman" w:hAnsi="Times New Roman" w:eastAsia="仿宋"/>
          <w:b w:val="0"/>
          <w:sz w:val="22"/>
        </w:rPr>
        <w:t>部门规章层面，《高等学校知识产权保护管理规定》第八条与之对应：执行本校及其所属单位任务，或主要利用本校及其所属单位的物质技术条件所完成的发明创造或其他技术成果，是高等学校职务发明创造或职务技术成果；"职务技术成果的使用权、转让权由高等学校享有"（该规章制定年代较早，个别表述与现行上位法的衔接以现行法为准）。</w:t>
      </w:r>
    </w:p>
    <w:p>
      <w:pPr>
        <w:spacing w:after="100" w:before="0" w:line="336" w:lineRule="auto"/>
        <w:ind w:firstLine="440"/>
      </w:pPr>
      <w:r>
        <w:rPr>
          <w:rFonts w:ascii="Times New Roman" w:hAnsi="Times New Roman" w:eastAsia="仿宋"/>
          <w:b w:val="0"/>
          <w:sz w:val="22"/>
        </w:rPr>
        <w:t>这不是纸面规则，法院真的在审这类案子。公开判例中，(2011)津高民三终字第26号案，就是个人与高校相关主体之间就专利申请权归属发生的诉讼，一路打到省级高院。</w:t>
      </w:r>
    </w:p>
    <w:p>
      <w:pPr>
        <w:spacing w:after="100" w:line="324" w:lineRule="auto"/>
        <w:ind w:left="397"/>
      </w:pPr>
      <w:r>
        <w:rPr>
          <w:rFonts w:ascii="Times New Roman" w:hAnsi="Times New Roman" w:eastAsia="楷体"/>
          <w:b w:val="0"/>
          <w:color w:val="333333"/>
          <w:sz w:val="21"/>
        </w:rPr>
        <w:t>【说明】诚实说明：(2011)津高民三终字第26号案号经案例库核验真实存在，但裁判要旨未随本次核验返回。本文不转述其具体裁判理由，仅用它说明"个人与高校相关主体之间的专利申请权权属之争"这一争议类型真实存在且会进入诉讼。</w:t>
      </w:r>
    </w:p>
    <w:p>
      <w:pPr>
        <w:spacing w:after="100" w:before="0" w:line="336" w:lineRule="auto"/>
        <w:ind w:firstLine="440"/>
      </w:pPr>
      <w:r>
        <w:rPr>
          <w:rFonts w:ascii="Times New Roman" w:hAnsi="Times New Roman" w:eastAsia="仿宋"/>
          <w:b w:val="0"/>
          <w:sz w:val="22"/>
        </w:rPr>
        <w:t>更值得读的是（2020）最高法知民终1848号案。最高人民法院知识产权法庭在该案中对"主要利用本单位的物质技术条件"的审查标准作了阐释：须审查单位的物质技术条件在发明创造完成过程中是否不可缺少、在重要性上是否居于主要地位（具体说理以判决书全文为准）。换句话说，不是沾一点单位资源就算，也不是躲开办公室就不算——看的是单位条件对这项发明是不是起了主要作用。</w:t>
      </w:r>
    </w:p>
    <w:p>
      <w:pPr>
        <w:spacing w:after="100" w:before="0" w:line="336" w:lineRule="auto"/>
        <w:ind w:firstLine="440"/>
      </w:pPr>
      <w:r>
        <w:rPr>
          <w:rFonts w:ascii="Times New Roman" w:hAnsi="Times New Roman" w:eastAsia="仿宋"/>
          <w:b w:val="0"/>
          <w:sz w:val="22"/>
        </w:rPr>
        <w:t>落到创业场景，结论很直白：老师拿自己实验室里长出来的技术出去开公司，技术权属十有八九在学校。绕开学校把这样的技术装进自己公司，轻则权属纠纷，重则同时踩中红线一。正路是走学校的成果转化程序（第二、三篇展开）。</w:t>
      </w:r>
    </w:p>
    <w:p>
      <w:pPr>
        <w:spacing w:after="80" w:before="160" w:line="336" w:lineRule="auto"/>
      </w:pPr>
      <w:r>
        <w:rPr>
          <w:rFonts w:ascii="Times New Roman" w:hAnsi="Times New Roman" w:eastAsia="黑体"/>
          <w:b/>
          <w:sz w:val="26"/>
        </w:rPr>
        <w:t>五、红线三：和自己公司签竞业限制的反噬</w:t>
      </w:r>
    </w:p>
    <w:p>
      <w:pPr>
        <w:spacing w:after="100" w:before="0" w:line="336" w:lineRule="auto"/>
        <w:ind w:firstLine="440"/>
      </w:pPr>
      <w:r>
        <w:rPr>
          <w:rFonts w:ascii="Times New Roman" w:hAnsi="Times New Roman" w:eastAsia="仿宋"/>
          <w:b w:val="0"/>
          <w:sz w:val="22"/>
        </w:rPr>
        <w:t>有一种看似"聪明"的操作：假设某位老师参与了校外公司，公司为了绑定他，让他签一份竞业限制协议。这份协议对老师是双重反噬。</w:t>
      </w:r>
    </w:p>
    <w:p>
      <w:pPr>
        <w:spacing w:after="100" w:before="0" w:line="336" w:lineRule="auto"/>
        <w:ind w:firstLine="440"/>
      </w:pPr>
      <w:r>
        <w:rPr>
          <w:rFonts w:ascii="Times New Roman" w:hAnsi="Times New Roman" w:eastAsia="仿宋"/>
          <w:b w:val="0"/>
          <w:sz w:val="22"/>
        </w:rPr>
        <w:t>《中华人民共和国劳动合同法（2012修正）》第二十三条规定，对负有保密义务的劳动者，用人单位可以在劳动合同或者保密协议中约定竞业限制条款；第二十四条进一步明确，"竞业限制的人员限于用人单位的高级管理人员、高级技术人员和其他负有保密义务的人员"，期限不得超过二年。</w:t>
      </w:r>
    </w:p>
    <w:p>
      <w:pPr>
        <w:spacing w:after="100" w:before="0" w:line="336" w:lineRule="auto"/>
        <w:ind w:firstLine="440"/>
      </w:pPr>
      <w:r>
        <w:rPr>
          <w:rFonts w:ascii="Times New Roman" w:hAnsi="Times New Roman" w:eastAsia="仿宋"/>
          <w:b w:val="0"/>
          <w:sz w:val="22"/>
        </w:rPr>
        <w:t>看清前提：竞业限制约束的是"劳动者"，签署的语境是劳动合同或保密协议。于是——</w:t>
      </w:r>
    </w:p>
    <w:p>
      <w:pPr>
        <w:spacing w:after="60" w:before="0" w:line="336" w:lineRule="auto"/>
      </w:pPr>
      <w:r>
        <w:rPr>
          <w:rFonts w:ascii="Times New Roman" w:hAnsi="Times New Roman" w:eastAsia="仿宋"/>
          <w:b w:val="0"/>
          <w:sz w:val="22"/>
        </w:rPr>
        <w:t>· 第一重反噬：老师和校外公司签竞业限制协议，等于白纸黑字承认自己在该公司任职、是它的"高级管理人员"或"高级技术人员"。这份协议本身，就是违规兼职的直接书面证据，红线一的处分条款正好接上。</w:t>
      </w:r>
    </w:p>
    <w:p>
      <w:pPr>
        <w:spacing w:after="60" w:before="0" w:line="336" w:lineRule="auto"/>
      </w:pPr>
      <w:r>
        <w:rPr>
          <w:rFonts w:ascii="Times New Roman" w:hAnsi="Times New Roman" w:eastAsia="仿宋"/>
          <w:b w:val="0"/>
          <w:sz w:val="22"/>
        </w:rPr>
        <w:t>· 第二重反噬：这份协议管不了学校那一头。老师对学校的义务——本职工作、纪律约束、职务成果归属——不因为跟公司签了任何协议而减免。协议没换来保护，只留下了证据。</w:t>
      </w:r>
    </w:p>
    <w:p>
      <w:pPr>
        <w:spacing w:after="100" w:before="0" w:line="336" w:lineRule="auto"/>
        <w:ind w:firstLine="440"/>
      </w:pPr>
      <w:r>
        <w:rPr>
          <w:rFonts w:ascii="Times New Roman" w:hAnsi="Times New Roman" w:eastAsia="仿宋"/>
          <w:b w:val="0"/>
          <w:sz w:val="22"/>
        </w:rPr>
        <w:t>正确的顺序永远是：先过学校程序，把身份和成果理干净，再谈公司层面的协议安排。</w:t>
      </w:r>
    </w:p>
    <w:p>
      <w:pPr>
        <w:spacing w:after="80" w:before="160" w:line="336" w:lineRule="auto"/>
      </w:pPr>
      <w:r>
        <w:rPr>
          <w:rFonts w:ascii="Times New Roman" w:hAnsi="Times New Roman" w:eastAsia="黑体"/>
          <w:b/>
          <w:sz w:val="26"/>
        </w:rPr>
        <w:t>六、常见问答</w:t>
      </w:r>
    </w:p>
    <w:p>
      <w:pPr>
        <w:spacing w:after="60" w:before="80" w:line="336" w:lineRule="auto"/>
      </w:pPr>
      <w:r>
        <w:rPr>
          <w:rFonts w:ascii="Times New Roman" w:hAnsi="Times New Roman" w:eastAsia="黑体"/>
          <w:b/>
          <w:sz w:val="23"/>
        </w:rPr>
        <w:t>Q：我不拿股份，只当技术顾问领点咨询费，行不行？</w:t>
      </w:r>
    </w:p>
    <w:p>
      <w:pPr>
        <w:spacing w:after="100" w:before="0" w:line="336" w:lineRule="auto"/>
        <w:ind w:firstLine="440"/>
      </w:pPr>
      <w:r>
        <w:rPr>
          <w:rFonts w:ascii="Times New Roman" w:hAnsi="Times New Roman" w:eastAsia="仿宋"/>
          <w:b w:val="0"/>
          <w:sz w:val="22"/>
        </w:rPr>
        <w:t>不持股不等于出圈。政务处分法第三十六条处分的是"违反规定兼任职务、领取报酬"；党纪条例第一百零三条更明确，"经批准兼职但获取薪酬、奖金、津贴等额外利益的"也依照违规营利条款处理。关键从来不是拿的是股份还是顾问费，而是有没有经过批准、报酬是否合规。合规的在职兼职怎么做，见第二篇。</w:t>
      </w:r>
    </w:p>
    <w:p>
      <w:pPr>
        <w:spacing w:after="60" w:before="80" w:line="336" w:lineRule="auto"/>
      </w:pPr>
      <w:r>
        <w:rPr>
          <w:rFonts w:ascii="Times New Roman" w:hAnsi="Times New Roman" w:eastAsia="黑体"/>
          <w:b/>
          <w:sz w:val="23"/>
        </w:rPr>
        <w:t>Q：我爱人当股东，算不算我经商？</w:t>
      </w:r>
    </w:p>
    <w:p>
      <w:pPr>
        <w:spacing w:after="100" w:before="0" w:line="336" w:lineRule="auto"/>
        <w:ind w:firstLine="440"/>
      </w:pPr>
      <w:r>
        <w:rPr>
          <w:rFonts w:ascii="Times New Roman" w:hAnsi="Times New Roman" w:eastAsia="仿宋"/>
          <w:b w:val="0"/>
          <w:sz w:val="22"/>
        </w:rPr>
        <w:t>把股份登记在家人名下，并不当然隔离风险。如果出资是你的、经营决策是你在做，这类安排存在被认定为实际由你从事营利活动的风险，而且"由他人代持"的痕迹本身就可能成为不利证据。代持安排在公司法上如何定性、有哪些坑，第三篇的常见错误清单会专门讲。个案差异大，这里只提示方向。</w:t>
      </w:r>
    </w:p>
    <w:p>
      <w:pPr>
        <w:spacing w:after="60" w:before="80" w:line="336" w:lineRule="auto"/>
      </w:pPr>
      <w:r>
        <w:rPr>
          <w:rFonts w:ascii="Times New Roman" w:hAnsi="Times New Roman" w:eastAsia="黑体"/>
          <w:b/>
          <w:sz w:val="23"/>
        </w:rPr>
        <w:t>Q：技术是我业余时间在家搞的，也算学校的吗？</w:t>
      </w:r>
    </w:p>
    <w:p>
      <w:pPr>
        <w:spacing w:after="100" w:before="0" w:line="336" w:lineRule="auto"/>
        <w:ind w:firstLine="440"/>
      </w:pPr>
      <w:r>
        <w:rPr>
          <w:rFonts w:ascii="Times New Roman" w:hAnsi="Times New Roman" w:eastAsia="仿宋"/>
          <w:b w:val="0"/>
          <w:sz w:val="22"/>
        </w:rPr>
        <w:t>分两步看。第一步问是否"执行本单位的任务"——如果成果本来就在你承担的课题、项目范围内，在家做也是职务发明。第二步问是否"主要是利用本单位的物质技术条件"——按最高人民法院知识产权法庭在（2020）最高法知民终1848号案中阐释的标准，要看学校的物质技术条件对这项发明是否不可缺少、在重要性上是否居于主要地位。两问都过了，才谈得上非职务发明；拿不准的，先别急着用它注册公司。</w:t>
      </w:r>
    </w:p>
    <w:p>
      <w:pPr>
        <w:spacing w:after="60" w:before="80" w:line="336" w:lineRule="auto"/>
      </w:pPr>
      <w:r>
        <w:rPr>
          <w:rFonts w:ascii="Times New Roman" w:hAnsi="Times New Roman" w:eastAsia="黑体"/>
          <w:b/>
          <w:sz w:val="23"/>
        </w:rPr>
        <w:t>Q：党员老师和非党员老师，规则一样吗？</w:t>
      </w:r>
    </w:p>
    <w:p>
      <w:pPr>
        <w:spacing w:after="100" w:before="0" w:line="336" w:lineRule="auto"/>
        <w:ind w:firstLine="440"/>
      </w:pPr>
      <w:r>
        <w:rPr>
          <w:rFonts w:ascii="Times New Roman" w:hAnsi="Times New Roman" w:eastAsia="仿宋"/>
          <w:b w:val="0"/>
          <w:sz w:val="22"/>
        </w:rPr>
        <w:t>不一样，党纪这层更宽。党纪条例第一百零三条把"拥有非上市公司（企业）的股份或者证券"本身列入违规营利活动，"在国（境）外注册公司或者投资入股"也在列举之中。也就是说，对党员而言，有些行政处分层面未必直接点名的持股行为，党纪已经明文覆盖。党员老师做创业规划，要按最严的那套口径来对表。</w:t>
      </w:r>
    </w:p>
    <w:p>
      <w:pPr>
        <w:spacing w:after="60" w:before="80" w:line="336" w:lineRule="auto"/>
      </w:pPr>
      <w:r>
        <w:rPr>
          <w:rFonts w:ascii="Times New Roman" w:hAnsi="Times New Roman" w:eastAsia="黑体"/>
          <w:b/>
          <w:sz w:val="23"/>
        </w:rPr>
        <w:t>Q：退休返聘的老师还受这些约束吗？</w:t>
      </w:r>
    </w:p>
    <w:p>
      <w:pPr>
        <w:spacing w:after="100" w:before="0" w:line="336" w:lineRule="auto"/>
        <w:ind w:firstLine="440"/>
      </w:pPr>
      <w:r>
        <w:rPr>
          <w:rFonts w:ascii="Times New Roman" w:hAnsi="Times New Roman" w:eastAsia="仿宋"/>
          <w:b w:val="0"/>
          <w:sz w:val="22"/>
        </w:rPr>
        <w:t>如实说：退休、返聘涉及的身份和聘用关系类型多样，是否以及在多大范围内适用上述规则，需要结合具体身份逐项判断，本文引用的条文没有直接给出统一答案，这里不展开。有此情形的老师，建议就自己的具体身份先做个案咨询，再动手安排。</w:t>
      </w:r>
    </w:p>
    <w:p>
      <w:pPr>
        <w:spacing w:after="80" w:before="160" w:line="336" w:lineRule="auto"/>
      </w:pPr>
      <w:r>
        <w:rPr>
          <w:rFonts w:ascii="Times New Roman" w:hAnsi="Times New Roman" w:eastAsia="黑体"/>
          <w:b/>
          <w:sz w:val="26"/>
        </w:rPr>
        <w:t>本篇主要依据</w:t>
      </w:r>
    </w:p>
    <w:p>
      <w:pPr>
        <w:spacing w:after="60" w:before="0" w:line="336" w:lineRule="auto"/>
      </w:pPr>
      <w:r>
        <w:rPr>
          <w:rFonts w:ascii="Times New Roman" w:hAnsi="Times New Roman" w:eastAsia="仿宋"/>
          <w:b w:val="0"/>
          <w:sz w:val="22"/>
        </w:rPr>
        <w:t>· 《中华人民共和国监察法（2024修正）》第十五条</w:t>
      </w:r>
    </w:p>
    <w:p>
      <w:pPr>
        <w:spacing w:after="60" w:before="0" w:line="336" w:lineRule="auto"/>
      </w:pPr>
      <w:r>
        <w:rPr>
          <w:rFonts w:ascii="Times New Roman" w:hAnsi="Times New Roman" w:eastAsia="仿宋"/>
          <w:b w:val="0"/>
          <w:sz w:val="22"/>
        </w:rPr>
        <w:t>· 《中华人民共和国公职人员政务处分法》第二条、第三十六条</w:t>
      </w:r>
    </w:p>
    <w:p>
      <w:pPr>
        <w:spacing w:after="60" w:before="0" w:line="336" w:lineRule="auto"/>
      </w:pPr>
      <w:r>
        <w:rPr>
          <w:rFonts w:ascii="Times New Roman" w:hAnsi="Times New Roman" w:eastAsia="仿宋"/>
          <w:b w:val="0"/>
          <w:sz w:val="22"/>
        </w:rPr>
        <w:t>· 《事业单位人事管理条例》第二十八条</w:t>
      </w:r>
    </w:p>
    <w:p>
      <w:pPr>
        <w:spacing w:after="60" w:before="0" w:line="336" w:lineRule="auto"/>
      </w:pPr>
      <w:r>
        <w:rPr>
          <w:rFonts w:ascii="Times New Roman" w:hAnsi="Times New Roman" w:eastAsia="仿宋"/>
          <w:b w:val="0"/>
          <w:sz w:val="22"/>
        </w:rPr>
        <w:t>· 《事业单位工作人员处分规定》（2023年，中共中央组织部、人力资源社会保障部印发；具体条次以正式文本为准）</w:t>
      </w:r>
    </w:p>
    <w:p>
      <w:pPr>
        <w:spacing w:after="60" w:before="0" w:line="336" w:lineRule="auto"/>
      </w:pPr>
      <w:r>
        <w:rPr>
          <w:rFonts w:ascii="Times New Roman" w:hAnsi="Times New Roman" w:eastAsia="仿宋"/>
          <w:b w:val="0"/>
          <w:sz w:val="22"/>
        </w:rPr>
        <w:t>· 《中国共产党纪律处分条例》（2023修订）第一百零三条</w:t>
      </w:r>
    </w:p>
    <w:p>
      <w:pPr>
        <w:spacing w:after="60" w:before="0" w:line="336" w:lineRule="auto"/>
      </w:pPr>
      <w:r>
        <w:rPr>
          <w:rFonts w:ascii="Times New Roman" w:hAnsi="Times New Roman" w:eastAsia="仿宋"/>
          <w:b w:val="0"/>
          <w:sz w:val="22"/>
        </w:rPr>
        <w:t>· 中共教育部党组《关于进一步加强直属高校党员领导干部兼职管理的通知》（教党〔2011〕22号）</w:t>
      </w:r>
    </w:p>
    <w:p>
      <w:pPr>
        <w:spacing w:after="60" w:before="0" w:line="336" w:lineRule="auto"/>
      </w:pPr>
      <w:r>
        <w:rPr>
          <w:rFonts w:ascii="Times New Roman" w:hAnsi="Times New Roman" w:eastAsia="仿宋"/>
          <w:b w:val="0"/>
          <w:sz w:val="22"/>
        </w:rPr>
        <w:t>· 中共教育部党组《高等学校深化落实中央八项规定精神的若干规定》（教党〔2016〕39号）</w:t>
      </w:r>
    </w:p>
    <w:p>
      <w:pPr>
        <w:spacing w:after="60" w:before="0" w:line="336" w:lineRule="auto"/>
      </w:pPr>
      <w:r>
        <w:rPr>
          <w:rFonts w:ascii="Times New Roman" w:hAnsi="Times New Roman" w:eastAsia="仿宋"/>
          <w:b w:val="0"/>
          <w:sz w:val="22"/>
        </w:rPr>
        <w:t>· 中共中央组织部《关于进一步规范党政领导干部在企业兼职（任职）问题的意见》（中组发〔2013〕18号）</w:t>
      </w:r>
    </w:p>
    <w:p>
      <w:pPr>
        <w:spacing w:after="60" w:before="0" w:line="336" w:lineRule="auto"/>
      </w:pPr>
      <w:r>
        <w:rPr>
          <w:rFonts w:ascii="Times New Roman" w:hAnsi="Times New Roman" w:eastAsia="仿宋"/>
          <w:b w:val="0"/>
          <w:sz w:val="22"/>
        </w:rPr>
        <w:t>· 《中华人民共和国专利法（2020修正）》第六条</w:t>
      </w:r>
    </w:p>
    <w:p>
      <w:pPr>
        <w:spacing w:after="60" w:before="0" w:line="336" w:lineRule="auto"/>
      </w:pPr>
      <w:r>
        <w:rPr>
          <w:rFonts w:ascii="Times New Roman" w:hAnsi="Times New Roman" w:eastAsia="仿宋"/>
          <w:b w:val="0"/>
          <w:sz w:val="22"/>
        </w:rPr>
        <w:t>· 《高等学校知识产权保护管理规定》第八条</w:t>
      </w:r>
    </w:p>
    <w:p>
      <w:pPr>
        <w:spacing w:after="60" w:before="0" w:line="336" w:lineRule="auto"/>
      </w:pPr>
      <w:r>
        <w:rPr>
          <w:rFonts w:ascii="Times New Roman" w:hAnsi="Times New Roman" w:eastAsia="仿宋"/>
          <w:b w:val="0"/>
          <w:sz w:val="22"/>
        </w:rPr>
        <w:t>· 《中华人民共和国劳动合同法（2012修正）》第二十三条、第二十四条</w:t>
      </w:r>
    </w:p>
    <w:p>
      <w:pPr>
        <w:spacing w:after="60" w:before="0" w:line="336" w:lineRule="auto"/>
      </w:pPr>
      <w:r>
        <w:rPr>
          <w:rFonts w:ascii="Times New Roman" w:hAnsi="Times New Roman" w:eastAsia="仿宋"/>
          <w:b w:val="0"/>
          <w:sz w:val="22"/>
        </w:rPr>
        <w:t>· (2011)津高民三终字第26号；（2020）最高法知民终1848号</w:t>
      </w:r>
    </w:p>
    <w:p>
      <w:pPr>
        <w:spacing w:after="100" w:line="324" w:lineRule="auto"/>
        <w:ind w:left="397"/>
      </w:pPr>
      <w:r>
        <w:rPr>
          <w:rFonts w:ascii="Times New Roman" w:hAnsi="Times New Roman" w:eastAsia="楷体"/>
          <w:b w:val="0"/>
          <w:color w:val="333333"/>
          <w:sz w:val="21"/>
        </w:rPr>
        <w:t>【说明】本文为法律问题的研究与学习材料，免费提供，仅供参考学习之用，不构成对任何具体事项的法律意见。所引条文以写作时检索的现行有效版本为准，法律法规及监管口径可能变动，内容可能更新不及时或不准确。具体事项请咨询您的律师。</w:t>
      </w:r>
    </w:p>
    <w:p>
      <w:r>
        <w:br w:type="page"/>
      </w:r>
    </w:p>
    <w:p>
      <w:pPr>
        <w:spacing w:after="120" w:before="120" w:line="336" w:lineRule="auto"/>
      </w:pPr>
      <w:r>
        <w:rPr>
          <w:rFonts w:ascii="Times New Roman" w:hAnsi="Times New Roman" w:eastAsia="黑体"/>
          <w:b/>
          <w:sz w:val="30"/>
        </w:rPr>
        <w:t>第二篇　三条合法通道：离岗创业、在职兼职、成果转化持股。</w:t>
      </w:r>
    </w:p>
    <w:p>
      <w:pPr>
        <w:spacing w:after="160" w:before="0" w:line="336" w:lineRule="auto"/>
        <w:ind w:firstLine="420"/>
      </w:pPr>
      <w:r>
        <w:rPr>
          <w:rFonts w:ascii="Times New Roman" w:hAnsi="Times New Roman" w:eastAsia="楷体"/>
          <w:b w:val="0"/>
          <w:color w:val="555555"/>
          <w:sz w:val="21"/>
        </w:rPr>
        <w:t>国家对老师创业的态度写得相当具体：《促进科技成果转化法》把转让、许可、作价投资场景下奖励完成人的法定底线定在不低于50%。上一篇拆完红线，这一篇把合规的路铺开：离岗创业、在职兼职、成果转化取酬与持股——每一条都有白纸黑字的依据，也各有必须走完的程序。</w:t>
      </w:r>
    </w:p>
    <w:p>
      <w:pPr>
        <w:spacing w:after="80" w:before="160" w:line="336" w:lineRule="auto"/>
      </w:pPr>
      <w:r>
        <w:rPr>
          <w:rFonts w:ascii="Times New Roman" w:hAnsi="Times New Roman" w:eastAsia="黑体"/>
          <w:b/>
          <w:sz w:val="26"/>
        </w:rPr>
        <w:t>一、先定调：国家没把门焊死，而是画了三条路</w:t>
      </w:r>
    </w:p>
    <w:p>
      <w:pPr>
        <w:spacing w:after="100" w:before="0" w:line="336" w:lineRule="auto"/>
        <w:ind w:firstLine="440"/>
      </w:pPr>
      <w:r>
        <w:rPr>
          <w:rFonts w:ascii="Times New Roman" w:hAnsi="Times New Roman" w:eastAsia="仿宋"/>
          <w:b w:val="0"/>
          <w:sz w:val="22"/>
        </w:rPr>
        <w:t>老师能不能办公司？准确的答案不是“能”或“不能”，而是取决于走没走对规则。本专题第一篇讲过：处分规则罚的从来是“违规”二字——违规营利、违规兼职取酬，而不是创业本身。这一篇讲另一半：合规的路究竟在哪里、怎么走。</w:t>
      </w:r>
    </w:p>
    <w:p>
      <w:pPr>
        <w:spacing w:after="100" w:before="0" w:line="336" w:lineRule="auto"/>
        <w:ind w:firstLine="440"/>
      </w:pPr>
      <w:r>
        <w:rPr>
          <w:rFonts w:ascii="Times New Roman" w:hAnsi="Times New Roman" w:eastAsia="仿宋"/>
          <w:b w:val="0"/>
          <w:sz w:val="22"/>
        </w:rPr>
        <w:t>路不但有，而且写得相当具体。《中华人民共和国促进科技成果转化法（2015修正）》第四十五条把转让、许可、作价投资场景下职务科技成果转化奖励的法定底线定为“不低于百分之五十”；人力资源社会保障部《关于支持和鼓励事业单位专业技术人员创新创业的指导意见》允许专业技术人员离岗创业、在3年内保留人事关系；《湖南省实施〈中华人民共和国促进科技成果转化法〉办法》第十一条则明确了业余兼职从事成果转化的地方口径。把这些规定摆在一起看，结论很清楚：</w:t>
      </w:r>
    </w:p>
    <w:p>
      <w:pPr>
        <w:spacing w:after="100" w:line="324" w:lineRule="auto"/>
        <w:ind w:left="397"/>
      </w:pPr>
      <w:r>
        <w:rPr>
          <w:rFonts w:ascii="Times New Roman" w:hAnsi="Times New Roman" w:eastAsia="楷体"/>
          <w:b w:val="0"/>
          <w:color w:val="333333"/>
          <w:sz w:val="21"/>
        </w:rPr>
        <w:t>【条文/要点】法律给高校老师留的不是一条缝，而是三扇门：离岗创业、在职兼职、成果转化取酬与持股。区别只在于——每扇门都要按程序推开，翻窗才是违规。</w:t>
      </w:r>
    </w:p>
    <w:p>
      <w:pPr>
        <w:spacing w:after="100" w:before="0" w:line="336" w:lineRule="auto"/>
        <w:ind w:firstLine="440"/>
      </w:pPr>
      <w:r>
        <w:rPr>
          <w:rFonts w:ascii="Times New Roman" w:hAnsi="Times New Roman" w:eastAsia="仿宋"/>
          <w:b w:val="0"/>
          <w:sz w:val="22"/>
        </w:rPr>
        <w:t>先给一张总览表，后文逐条拆开：</w:t>
      </w:r>
    </w:p>
    <w:tbl>
      <w:tblPr>
        <w:tblStyle w:val="TableGrid"/>
        <w:tblW w:type="auto" w:w="0"/>
        <w:jc w:val="center"/>
        <w:tblLook w:firstColumn="1" w:firstRow="1" w:lastColumn="0" w:lastRow="0" w:noHBand="0" w:noVBand="1" w:val="04A0"/>
      </w:tblPr>
      <w:tblGrid>
        <w:gridCol w:w="1813"/>
        <w:gridCol w:w="1813"/>
        <w:gridCol w:w="1813"/>
        <w:gridCol w:w="1813"/>
        <w:gridCol w:w="1813"/>
      </w:tblGrid>
      <w:tr>
        <w:tc>
          <w:tcPr>
            <w:tcW w:type="dxa" w:w="1813"/>
            <w:shd w:val="clear" w:fill="1F355E"/>
          </w:tcPr>
          <w:p>
            <w:pPr>
              <w:spacing w:line="288" w:lineRule="auto"/>
              <w:jc w:val="center"/>
            </w:pPr>
            <w:r>
              <w:rPr>
                <w:rFonts w:ascii="Times New Roman" w:hAnsi="Times New Roman" w:eastAsia="黑体"/>
                <w:b/>
                <w:color w:val="FFFFFF"/>
                <w:sz w:val="18"/>
              </w:rPr>
              <w:t>通道</w:t>
            </w:r>
          </w:p>
        </w:tc>
        <w:tc>
          <w:tcPr>
            <w:tcW w:type="dxa" w:w="1813"/>
            <w:shd w:val="clear" w:fill="1F355E"/>
          </w:tcPr>
          <w:p>
            <w:pPr>
              <w:spacing w:line="288" w:lineRule="auto"/>
              <w:jc w:val="center"/>
            </w:pPr>
            <w:r>
              <w:rPr>
                <w:rFonts w:ascii="Times New Roman" w:hAnsi="Times New Roman" w:eastAsia="黑体"/>
                <w:b/>
                <w:color w:val="FFFFFF"/>
                <w:sz w:val="18"/>
              </w:rPr>
              <w:t>身份怎么处理</w:t>
            </w:r>
          </w:p>
        </w:tc>
        <w:tc>
          <w:tcPr>
            <w:tcW w:type="dxa" w:w="1813"/>
            <w:shd w:val="clear" w:fill="1F355E"/>
          </w:tcPr>
          <w:p>
            <w:pPr>
              <w:spacing w:line="288" w:lineRule="auto"/>
              <w:jc w:val="center"/>
            </w:pPr>
            <w:r>
              <w:rPr>
                <w:rFonts w:ascii="Times New Roman" w:hAnsi="Times New Roman" w:eastAsia="黑体"/>
                <w:b/>
                <w:color w:val="FFFFFF"/>
                <w:sz w:val="18"/>
              </w:rPr>
              <w:t>收入或股权从哪来</w:t>
            </w:r>
          </w:p>
        </w:tc>
        <w:tc>
          <w:tcPr>
            <w:tcW w:type="dxa" w:w="1813"/>
            <w:shd w:val="clear" w:fill="1F355E"/>
          </w:tcPr>
          <w:p>
            <w:pPr>
              <w:spacing w:line="288" w:lineRule="auto"/>
              <w:jc w:val="center"/>
            </w:pPr>
            <w:r>
              <w:rPr>
                <w:rFonts w:ascii="Times New Roman" w:hAnsi="Times New Roman" w:eastAsia="黑体"/>
                <w:b/>
                <w:color w:val="FFFFFF"/>
                <w:sz w:val="18"/>
              </w:rPr>
              <w:t>核心程序</w:t>
            </w:r>
          </w:p>
        </w:tc>
        <w:tc>
          <w:tcPr>
            <w:tcW w:type="dxa" w:w="1813"/>
            <w:shd w:val="clear" w:fill="1F355E"/>
          </w:tcPr>
          <w:p>
            <w:pPr>
              <w:spacing w:line="288" w:lineRule="auto"/>
              <w:jc w:val="center"/>
            </w:pPr>
            <w:r>
              <w:rPr>
                <w:rFonts w:ascii="Times New Roman" w:hAnsi="Times New Roman" w:eastAsia="黑体"/>
                <w:b/>
                <w:color w:val="FFFFFF"/>
                <w:sz w:val="18"/>
              </w:rPr>
              <w:t>适合谁</w:t>
            </w:r>
          </w:p>
        </w:tc>
      </w:tr>
      <w:tr>
        <w:tc>
          <w:tcPr>
            <w:tcW w:type="dxa" w:w="1813"/>
          </w:tcPr>
          <w:p>
            <w:pPr>
              <w:spacing w:line="288" w:lineRule="auto"/>
            </w:pPr>
            <w:r>
              <w:rPr>
                <w:rFonts w:ascii="Times New Roman" w:hAnsi="Times New Roman" w:eastAsia="仿宋"/>
                <w:b w:val="0"/>
                <w:sz w:val="18"/>
              </w:rPr>
              <w:t>离岗创业</w:t>
            </w:r>
          </w:p>
        </w:tc>
        <w:tc>
          <w:tcPr>
            <w:tcW w:type="dxa" w:w="1813"/>
          </w:tcPr>
          <w:p>
            <w:pPr>
              <w:spacing w:line="288" w:lineRule="auto"/>
            </w:pPr>
            <w:r>
              <w:rPr>
                <w:rFonts w:ascii="Times New Roman" w:hAnsi="Times New Roman" w:eastAsia="仿宋"/>
                <w:b w:val="0"/>
                <w:sz w:val="18"/>
              </w:rPr>
              <w:t>可在3年内保留人事关系，人还是学校的人</w:t>
            </w:r>
          </w:p>
        </w:tc>
        <w:tc>
          <w:tcPr>
            <w:tcW w:type="dxa" w:w="1813"/>
          </w:tcPr>
          <w:p>
            <w:pPr>
              <w:spacing w:line="288" w:lineRule="auto"/>
            </w:pPr>
            <w:r>
              <w:rPr>
                <w:rFonts w:ascii="Times New Roman" w:hAnsi="Times New Roman" w:eastAsia="仿宋"/>
                <w:b w:val="0"/>
                <w:sz w:val="18"/>
              </w:rPr>
              <w:t>企业经营收入与创业股权；涉及原单位成果的，收益分配由协议明确</w:t>
            </w:r>
          </w:p>
        </w:tc>
        <w:tc>
          <w:tcPr>
            <w:tcW w:type="dxa" w:w="1813"/>
          </w:tcPr>
          <w:p>
            <w:pPr>
              <w:spacing w:line="288" w:lineRule="auto"/>
            </w:pPr>
            <w:r>
              <w:rPr>
                <w:rFonts w:ascii="Times New Roman" w:hAnsi="Times New Roman" w:eastAsia="仿宋"/>
                <w:b w:val="0"/>
                <w:sz w:val="18"/>
              </w:rPr>
              <w:t>书面申请→单位同意→订立离岗协议→变更聘用合同</w:t>
            </w:r>
          </w:p>
        </w:tc>
        <w:tc>
          <w:tcPr>
            <w:tcW w:type="dxa" w:w="1813"/>
          </w:tcPr>
          <w:p>
            <w:pPr>
              <w:spacing w:line="288" w:lineRule="auto"/>
            </w:pPr>
            <w:r>
              <w:rPr>
                <w:rFonts w:ascii="Times New Roman" w:hAnsi="Times New Roman" w:eastAsia="仿宋"/>
                <w:b w:val="0"/>
                <w:sz w:val="18"/>
              </w:rPr>
              <w:t>想全身心下场创业，又不想立刻放弃教职的人</w:t>
            </w:r>
          </w:p>
        </w:tc>
      </w:tr>
      <w:tr>
        <w:tc>
          <w:tcPr>
            <w:tcW w:type="dxa" w:w="1813"/>
          </w:tcPr>
          <w:p>
            <w:pPr>
              <w:spacing w:line="288" w:lineRule="auto"/>
            </w:pPr>
            <w:r>
              <w:rPr>
                <w:rFonts w:ascii="Times New Roman" w:hAnsi="Times New Roman" w:eastAsia="仿宋"/>
                <w:b w:val="0"/>
                <w:sz w:val="18"/>
              </w:rPr>
              <w:t>在职兼职</w:t>
            </w:r>
          </w:p>
        </w:tc>
        <w:tc>
          <w:tcPr>
            <w:tcW w:type="dxa" w:w="1813"/>
          </w:tcPr>
          <w:p>
            <w:pPr>
              <w:spacing w:line="288" w:lineRule="auto"/>
            </w:pPr>
            <w:r>
              <w:rPr>
                <w:rFonts w:ascii="Times New Roman" w:hAnsi="Times New Roman" w:eastAsia="仿宋"/>
                <w:b w:val="0"/>
                <w:sz w:val="18"/>
              </w:rPr>
              <w:t>教职不动，利用业余时间兼职</w:t>
            </w:r>
          </w:p>
        </w:tc>
        <w:tc>
          <w:tcPr>
            <w:tcW w:type="dxa" w:w="1813"/>
          </w:tcPr>
          <w:p>
            <w:pPr>
              <w:spacing w:line="288" w:lineRule="auto"/>
            </w:pPr>
            <w:r>
              <w:rPr>
                <w:rFonts w:ascii="Times New Roman" w:hAnsi="Times New Roman" w:eastAsia="仿宋"/>
                <w:b w:val="0"/>
                <w:sz w:val="18"/>
              </w:rPr>
              <w:t>兼职从事成果转化的合规报酬（取酬与持股是两回事，见下文）</w:t>
            </w:r>
          </w:p>
        </w:tc>
        <w:tc>
          <w:tcPr>
            <w:tcW w:type="dxa" w:w="1813"/>
          </w:tcPr>
          <w:p>
            <w:pPr>
              <w:spacing w:line="288" w:lineRule="auto"/>
            </w:pPr>
            <w:r>
              <w:rPr>
                <w:rFonts w:ascii="Times New Roman" w:hAnsi="Times New Roman" w:eastAsia="仿宋"/>
                <w:b w:val="0"/>
                <w:sz w:val="18"/>
              </w:rPr>
              <w:t>不侵害本单位合法权益＋按规定经过单位程序，地方与本校办法另有细化</w:t>
            </w:r>
          </w:p>
        </w:tc>
        <w:tc>
          <w:tcPr>
            <w:tcW w:type="dxa" w:w="1813"/>
          </w:tcPr>
          <w:p>
            <w:pPr>
              <w:spacing w:line="288" w:lineRule="auto"/>
            </w:pPr>
            <w:r>
              <w:rPr>
                <w:rFonts w:ascii="Times New Roman" w:hAnsi="Times New Roman" w:eastAsia="仿宋"/>
                <w:b w:val="0"/>
                <w:sz w:val="18"/>
              </w:rPr>
              <w:t>想保住讲台，顺带参与转化的人</w:t>
            </w:r>
          </w:p>
        </w:tc>
      </w:tr>
      <w:tr>
        <w:tc>
          <w:tcPr>
            <w:tcW w:type="dxa" w:w="1813"/>
          </w:tcPr>
          <w:p>
            <w:pPr>
              <w:spacing w:line="288" w:lineRule="auto"/>
            </w:pPr>
            <w:r>
              <w:rPr>
                <w:rFonts w:ascii="Times New Roman" w:hAnsi="Times New Roman" w:eastAsia="仿宋"/>
                <w:b w:val="0"/>
                <w:sz w:val="18"/>
              </w:rPr>
              <w:t>成果转化取酬与持股</w:t>
            </w:r>
          </w:p>
        </w:tc>
        <w:tc>
          <w:tcPr>
            <w:tcW w:type="dxa" w:w="1813"/>
          </w:tcPr>
          <w:p>
            <w:pPr>
              <w:spacing w:line="288" w:lineRule="auto"/>
            </w:pPr>
            <w:r>
              <w:rPr>
                <w:rFonts w:ascii="Times New Roman" w:hAnsi="Times New Roman" w:eastAsia="仿宋"/>
                <w:b w:val="0"/>
                <w:sz w:val="18"/>
              </w:rPr>
              <w:t>教职不动，以“做出重要贡献的人员”身份获得奖励</w:t>
            </w:r>
          </w:p>
        </w:tc>
        <w:tc>
          <w:tcPr>
            <w:tcW w:type="dxa" w:w="1813"/>
          </w:tcPr>
          <w:p>
            <w:pPr>
              <w:spacing w:line="288" w:lineRule="auto"/>
            </w:pPr>
            <w:r>
              <w:rPr>
                <w:rFonts w:ascii="Times New Roman" w:hAnsi="Times New Roman" w:eastAsia="仿宋"/>
                <w:b w:val="0"/>
                <w:sz w:val="18"/>
              </w:rPr>
              <w:t>转让、许可的现金奖励，或作价投资后奖励的股份（法定不低于50%）</w:t>
            </w:r>
          </w:p>
        </w:tc>
        <w:tc>
          <w:tcPr>
            <w:tcW w:type="dxa" w:w="1813"/>
          </w:tcPr>
          <w:p>
            <w:pPr>
              <w:spacing w:line="288" w:lineRule="auto"/>
            </w:pPr>
            <w:r>
              <w:rPr>
                <w:rFonts w:ascii="Times New Roman" w:hAnsi="Times New Roman" w:eastAsia="仿宋"/>
                <w:b w:val="0"/>
                <w:sz w:val="18"/>
              </w:rPr>
              <w:t>定价（协议定价须公示，或挂牌、拍卖）→学校决策→奖励分配</w:t>
            </w:r>
          </w:p>
        </w:tc>
        <w:tc>
          <w:tcPr>
            <w:tcW w:type="dxa" w:w="1813"/>
          </w:tcPr>
          <w:p>
            <w:pPr>
              <w:spacing w:line="288" w:lineRule="auto"/>
            </w:pPr>
            <w:r>
              <w:rPr>
                <w:rFonts w:ascii="Times New Roman" w:hAnsi="Times New Roman" w:eastAsia="仿宋"/>
                <w:b w:val="0"/>
                <w:sz w:val="18"/>
              </w:rPr>
              <w:t>核心资产是专利等职务科技成果的人</w:t>
            </w:r>
          </w:p>
        </w:tc>
      </w:tr>
    </w:tbl>
    <w:p>
      <w:pPr>
        <w:spacing w:after="40"/>
      </w:pPr>
    </w:p>
    <w:p>
      <w:pPr>
        <w:spacing w:after="80" w:before="160" w:line="336" w:lineRule="auto"/>
      </w:pPr>
      <w:r>
        <w:rPr>
          <w:rFonts w:ascii="Times New Roman" w:hAnsi="Times New Roman" w:eastAsia="黑体"/>
          <w:b/>
          <w:sz w:val="26"/>
        </w:rPr>
        <w:t>二、通道一：离岗创业——人事关系“存”在学校，出去干三年</w:t>
      </w:r>
    </w:p>
    <w:p>
      <w:pPr>
        <w:spacing w:after="100" w:before="0" w:line="336" w:lineRule="auto"/>
        <w:ind w:firstLine="440"/>
      </w:pPr>
      <w:r>
        <w:rPr>
          <w:rFonts w:ascii="Times New Roman" w:hAnsi="Times New Roman" w:eastAsia="仿宋"/>
          <w:b w:val="0"/>
          <w:sz w:val="22"/>
        </w:rPr>
        <w:t>这条通道的直接依据，是人力资源社会保障部《关于支持和鼓励事业单位专业技术人员创新创业的指导意见》（现行有效，本文以全称引用）。它的核心机制可以拆成四步：</w:t>
      </w:r>
    </w:p>
    <w:p>
      <w:pPr>
        <w:spacing w:after="60" w:before="0" w:line="336" w:lineRule="auto"/>
      </w:pPr>
      <w:r>
        <w:rPr>
          <w:rFonts w:ascii="Times New Roman" w:hAnsi="Times New Roman" w:eastAsia="仿宋"/>
          <w:b w:val="0"/>
          <w:sz w:val="22"/>
        </w:rPr>
        <w:t>· 第一步，申请与同意。离岗创业“须提出书面申请，经单位同意”——注意是“须”，不是“宜”。先斩后奏不在这条通道的保护范围内。</w:t>
      </w:r>
    </w:p>
    <w:p>
      <w:pPr>
        <w:spacing w:after="60" w:before="0" w:line="336" w:lineRule="auto"/>
      </w:pPr>
      <w:r>
        <w:rPr>
          <w:rFonts w:ascii="Times New Roman" w:hAnsi="Times New Roman" w:eastAsia="仿宋"/>
          <w:b w:val="0"/>
          <w:sz w:val="22"/>
        </w:rPr>
        <w:t>· 第二步，保留人事关系。经单位同意的，“可在3年内保留人事关系”。这三年就是制度给你的试错窗口：出去干，干不成还能回来。</w:t>
      </w:r>
    </w:p>
    <w:p>
      <w:pPr>
        <w:spacing w:after="60" w:before="0" w:line="336" w:lineRule="auto"/>
      </w:pPr>
      <w:r>
        <w:rPr>
          <w:rFonts w:ascii="Times New Roman" w:hAnsi="Times New Roman" w:eastAsia="仿宋"/>
          <w:b w:val="0"/>
          <w:sz w:val="22"/>
        </w:rPr>
        <w:t>· 第三步，订立离岗协议。单位与离岗创业人员应当订立离岗协议，约定“离岗事项、离岗期限、基本待遇、保密、成果归属”等内容，明确双方权利义务。</w:t>
      </w:r>
    </w:p>
    <w:p>
      <w:pPr>
        <w:spacing w:after="60" w:before="0" w:line="336" w:lineRule="auto"/>
      </w:pPr>
      <w:r>
        <w:rPr>
          <w:rFonts w:ascii="Times New Roman" w:hAnsi="Times New Roman" w:eastAsia="仿宋"/>
          <w:b w:val="0"/>
          <w:sz w:val="22"/>
        </w:rPr>
        <w:t>· 第四步，变更聘用合同。订立离岗协议的同时，“相应变更聘用合同”，让人事文件与真实状态对齐。</w:t>
      </w:r>
    </w:p>
    <w:p>
      <w:pPr>
        <w:spacing w:after="100" w:before="0" w:line="336" w:lineRule="auto"/>
        <w:ind w:firstLine="440"/>
      </w:pPr>
      <w:r>
        <w:rPr>
          <w:rFonts w:ascii="Times New Roman" w:hAnsi="Times New Roman" w:eastAsia="仿宋"/>
          <w:b w:val="0"/>
          <w:sz w:val="22"/>
        </w:rPr>
        <w:t>指导意见里还有一个常被忽略、却最容易埋雷的条款：离岗创业项目涉及原单位知识产权、科研成果的，事业单位、离岗创业人员、相关企业可以订立协议，明确收益分配等内容。技术是从实验室里长出来的，人走了，成果的权属和收益怎么分，必须在动身之前白纸黑字谈清——这恰好衔接第一篇讲过的职务成果权属红线。</w:t>
      </w:r>
    </w:p>
    <w:p>
      <w:pPr>
        <w:spacing w:after="100" w:before="0" w:line="336" w:lineRule="auto"/>
        <w:ind w:firstLine="440"/>
      </w:pPr>
      <w:r>
        <w:rPr>
          <w:rFonts w:ascii="Times New Roman" w:hAnsi="Times New Roman" w:eastAsia="仿宋"/>
          <w:b w:val="0"/>
          <w:sz w:val="22"/>
        </w:rPr>
        <w:t>这条通道也给了两个“甜头”：离岗创业期间取得的业绩、成果等，可以作为职称评审的重要依据；创业业绩突出、年度考核被确定为优秀档次的，不占原单位考核优秀比例。换句话说，出去创业不等于职业发展断档。</w:t>
      </w:r>
    </w:p>
    <w:p>
      <w:pPr>
        <w:spacing w:after="100" w:before="0" w:line="336" w:lineRule="auto"/>
        <w:ind w:firstLine="440"/>
      </w:pPr>
      <w:r>
        <w:rPr>
          <w:rFonts w:ascii="Times New Roman" w:hAnsi="Times New Roman" w:eastAsia="仿宋"/>
          <w:b w:val="0"/>
          <w:sz w:val="22"/>
        </w:rPr>
        <w:t>但它同样有一个硬约束：离岗创业期满，无正当理由未按规定返回的，原单位应当与其解除聘用合同，终止人事关系。制度设计的本意是“可进可退，但不能无限期挂着”——三年窗口到期，要么回来，要么按程序彻底下海，没有第三种悬空状态。</w:t>
      </w:r>
    </w:p>
    <w:p>
      <w:pPr>
        <w:spacing w:after="100" w:before="0" w:line="336" w:lineRule="auto"/>
        <w:ind w:firstLine="440"/>
      </w:pPr>
      <w:r>
        <w:rPr>
          <w:rFonts w:ascii="Times New Roman" w:hAnsi="Times New Roman" w:eastAsia="仿宋"/>
          <w:b w:val="0"/>
          <w:sz w:val="22"/>
        </w:rPr>
        <w:t>各地、各校对离岗创业普遍另有实施细则，申请材料、审批层级、待遇细节以本单位现行规定为准。</w:t>
      </w:r>
    </w:p>
    <w:p>
      <w:pPr>
        <w:spacing w:after="80" w:before="160" w:line="336" w:lineRule="auto"/>
      </w:pPr>
      <w:r>
        <w:rPr>
          <w:rFonts w:ascii="Times New Roman" w:hAnsi="Times New Roman" w:eastAsia="黑体"/>
          <w:b/>
          <w:sz w:val="26"/>
        </w:rPr>
        <w:t>三、通道二：在职兼职——业余时间可以干，前提是先过学校这一关</w:t>
      </w:r>
    </w:p>
    <w:p>
      <w:pPr>
        <w:spacing w:after="100" w:before="0" w:line="336" w:lineRule="auto"/>
        <w:ind w:firstLine="440"/>
      </w:pPr>
      <w:r>
        <w:rPr>
          <w:rFonts w:ascii="Times New Roman" w:hAnsi="Times New Roman" w:eastAsia="仿宋"/>
          <w:b w:val="0"/>
          <w:sz w:val="22"/>
        </w:rPr>
        <w:t>不想离岗、想保住讲台的老师，更多会问：在职能不能兼职参与企业？地方立法给出过明确回答。以湖南为例：</w:t>
      </w:r>
    </w:p>
    <w:p>
      <w:pPr>
        <w:spacing w:after="100" w:line="324" w:lineRule="auto"/>
        <w:ind w:left="397"/>
      </w:pPr>
      <w:r>
        <w:rPr>
          <w:rFonts w:ascii="Times New Roman" w:hAnsi="Times New Roman" w:eastAsia="楷体"/>
          <w:b w:val="0"/>
          <w:color w:val="333333"/>
          <w:sz w:val="21"/>
        </w:rPr>
        <w:t>【条文/要点】“科技人员在不侵害本单位合法权益的前提下，可以利用业余时间到其他单位兼职从事科技成果转化活动。科研机构、高等院校的科技人员可以离岗创办高新技术企业或者到其他高新技术企业从事科技成果转化活动。具体办法按照国家有关规定办理。”——《湖南省实施〈中华人民共和国促进科技成果转化法〉办法》第十一条</w:t>
      </w:r>
    </w:p>
    <w:p>
      <w:pPr>
        <w:spacing w:after="100" w:before="0" w:line="336" w:lineRule="auto"/>
        <w:ind w:firstLine="440"/>
      </w:pPr>
      <w:r>
        <w:rPr>
          <w:rFonts w:ascii="Times New Roman" w:hAnsi="Times New Roman" w:eastAsia="仿宋"/>
          <w:b w:val="0"/>
          <w:sz w:val="22"/>
        </w:rPr>
        <w:t>这一条值得逐词读：“不侵害本单位合法权益的前提下”——兼职不能动学校的成果、生源、资源；“利用业余时间”——本职工作优先，兼职是余量；“具体办法按照国家有关规定办理”——地方立法开的是门，程序仍要按国家和单位的规定走。兼职从来不是自由放任，而是有前提的许可。</w:t>
      </w:r>
    </w:p>
    <w:p>
      <w:pPr>
        <w:spacing w:after="100" w:before="0" w:line="336" w:lineRule="auto"/>
        <w:ind w:firstLine="440"/>
      </w:pPr>
      <w:r>
        <w:rPr>
          <w:rFonts w:ascii="Times New Roman" w:hAnsi="Times New Roman" w:eastAsia="仿宋"/>
          <w:b w:val="0"/>
          <w:sz w:val="22"/>
        </w:rPr>
        <w:t>为什么强调“先过学校这一关”？因为处分规则的锚点全在“违规”二字上。对属于公职人员的管理岗人员，《公职人员政务处分法》第三十六条处分的是“违反规定”兼任职务、领取报酬；对党员，《中国共产党纪律处分条例》（2023修订）第一百零三条处分的同样是“违反有关规定”的兼职与营利活动（身份如何分档，见第一篇）。反过来读：按规定申请、经单位同意的兼职，才谈得上合规兼职。</w:t>
      </w:r>
    </w:p>
    <w:p>
      <w:pPr>
        <w:spacing w:after="100" w:before="0" w:line="336" w:lineRule="auto"/>
        <w:ind w:firstLine="440"/>
      </w:pPr>
      <w:r>
        <w:rPr>
          <w:rFonts w:ascii="Times New Roman" w:hAnsi="Times New Roman" w:eastAsia="仿宋"/>
          <w:b w:val="0"/>
          <w:sz w:val="22"/>
        </w:rPr>
        <w:t>这里有一个必须拎出来的提醒：兼职、取酬、持股是三件事，批了一件不等于批了三件。党纪条例第一百零三条写得很直白：即使“经批准兼职”，但“获取薪酬、奖金、津贴等额外利益”的，仍依照违规营利条款（该条第一款）处理；而“拥有非上市公司（企业）的股份或者证券”本身另列为一种情形。想合规持股，走的不是兼职这条线，而是下一节的成果转化通道。</w:t>
      </w:r>
    </w:p>
    <w:p>
      <w:pPr>
        <w:spacing w:after="100" w:line="324" w:lineRule="auto"/>
        <w:ind w:left="397"/>
      </w:pPr>
      <w:r>
        <w:rPr>
          <w:rFonts w:ascii="Times New Roman" w:hAnsi="Times New Roman" w:eastAsia="楷体"/>
          <w:b w:val="0"/>
          <w:color w:val="333333"/>
          <w:sz w:val="21"/>
        </w:rPr>
        <w:t>【说明】如实说明：事业单位工作人员违规营利、违规兼职取酬的现行专门处分依据，是2023年由中共中央组织部、人力资源社会保障部印发的《事业单位工作人员处分规定》，处分档次从警告到开除。因该文件在数据库中以“通知＋附件”形式收录，本文未能核验其具体条次原文，具体条次以该规定正式文本为准。</w:t>
      </w:r>
    </w:p>
    <w:p>
      <w:pPr>
        <w:spacing w:after="80" w:before="160" w:line="336" w:lineRule="auto"/>
      </w:pPr>
      <w:r>
        <w:rPr>
          <w:rFonts w:ascii="Times New Roman" w:hAnsi="Times New Roman" w:eastAsia="黑体"/>
          <w:b/>
          <w:sz w:val="26"/>
        </w:rPr>
        <w:t>四、通道三：成果转化——分量最重的一条，也是“干净持股”的正路</w:t>
      </w:r>
    </w:p>
    <w:p>
      <w:pPr>
        <w:spacing w:after="100" w:before="0" w:line="336" w:lineRule="auto"/>
        <w:ind w:firstLine="440"/>
      </w:pPr>
      <w:r>
        <w:rPr>
          <w:rFonts w:ascii="Times New Roman" w:hAnsi="Times New Roman" w:eastAsia="仿宋"/>
          <w:b w:val="0"/>
          <w:sz w:val="22"/>
        </w:rPr>
        <w:t>前两条通道解决的是“人往哪儿放”的问题，这一条解决的是“钱和股从哪儿来”的问题——对手里握着专利的老师，这是绕不开的主线。依据集中在《促进科技成果转化法（2015修正）》。</w:t>
      </w:r>
    </w:p>
    <w:p>
      <w:pPr>
        <w:spacing w:after="100" w:before="0" w:line="336" w:lineRule="auto"/>
        <w:ind w:firstLine="440"/>
      </w:pPr>
      <w:r>
        <w:rPr>
          <w:rFonts w:ascii="Times New Roman" w:hAnsi="Times New Roman" w:eastAsia="仿宋"/>
          <w:b w:val="0"/>
          <w:sz w:val="22"/>
        </w:rPr>
        <w:t>第一层：转化方式。第十六条列了六种转化方式：自行投资实施转化；向他人转让；许可他人使用；以成果作为合作条件共同实施转化；以成果作价投资、折算股份或者出资比例；其他协商确定的方式。对教师创业场景，最常用的是三种：转让、许可、作价投资。</w:t>
      </w:r>
    </w:p>
    <w:p>
      <w:pPr>
        <w:spacing w:after="100" w:before="0" w:line="336" w:lineRule="auto"/>
        <w:ind w:firstLine="440"/>
      </w:pPr>
      <w:r>
        <w:rPr>
          <w:rFonts w:ascii="Times New Roman" w:hAnsi="Times New Roman" w:eastAsia="仿宋"/>
          <w:b w:val="0"/>
          <w:sz w:val="22"/>
        </w:rPr>
        <w:t>第二层：定价程序。第十八条规定，国家设立的研究开发机构、高等院校对其持有的科技成果，“可以自主决定转让、许可或者作价投资”——决定权在学校；但价格应当通过协议定价、在技术交易市场挂牌交易、拍卖等法定方式确定。其中通过协议定价的，“应当在本单位公示科技成果名称和拟交易价格”。为什么法律盯着定价不放？因为高校持有的成果通常属于国有资产，定价程序既是国资合规的红线，也是老师日后持股价格合法性的来源。私下谈定价格和股比、跳过评估公示，是第三篇“常见错误清单”里埋得最深的一颗雷。</w:t>
      </w:r>
    </w:p>
    <w:p>
      <w:pPr>
        <w:spacing w:after="100" w:before="0" w:line="336" w:lineRule="auto"/>
        <w:ind w:firstLine="440"/>
      </w:pPr>
      <w:r>
        <w:rPr>
          <w:rFonts w:ascii="Times New Roman" w:hAnsi="Times New Roman" w:eastAsia="仿宋"/>
          <w:b w:val="0"/>
          <w:sz w:val="22"/>
        </w:rPr>
        <w:t>第三层：奖励怎么分——约定优先。第四十四条规定，职务科技成果转化后，由成果完成单位对“完成、转化该项科技成果做出重要贡献的人员”给予奖励和报酬；单位“可以规定或者与科技人员约定奖励和报酬的方式、数额和时限”，制定相关规定应当充分听取本单位科技人员的意见，并在本单位公开。</w:t>
      </w:r>
    </w:p>
    <w:p>
      <w:pPr>
        <w:spacing w:after="100" w:before="0" w:line="336" w:lineRule="auto"/>
        <w:ind w:firstLine="440"/>
      </w:pPr>
      <w:r>
        <w:rPr>
          <w:rFonts w:ascii="Times New Roman" w:hAnsi="Times New Roman" w:eastAsia="仿宋"/>
          <w:b w:val="0"/>
          <w:sz w:val="22"/>
        </w:rPr>
        <w:t>第四层：法定兜底比例。单位既没有规定、也没有约定的，按第四十五条的法定标准执行：</w:t>
      </w:r>
    </w:p>
    <w:p>
      <w:pPr>
        <w:spacing w:after="60" w:before="0" w:line="336" w:lineRule="auto"/>
      </w:pPr>
      <w:r>
        <w:rPr>
          <w:rFonts w:ascii="Times New Roman" w:hAnsi="Times New Roman" w:eastAsia="仿宋"/>
          <w:b w:val="0"/>
          <w:sz w:val="22"/>
        </w:rPr>
        <w:t>· 将成果转让、许可给他人实施的：从转让净收入或者许可净收入中提取不低于百分之五十；</w:t>
      </w:r>
    </w:p>
    <w:p>
      <w:pPr>
        <w:spacing w:after="60" w:before="0" w:line="336" w:lineRule="auto"/>
      </w:pPr>
      <w:r>
        <w:rPr>
          <w:rFonts w:ascii="Times New Roman" w:hAnsi="Times New Roman" w:eastAsia="仿宋"/>
          <w:b w:val="0"/>
          <w:sz w:val="22"/>
        </w:rPr>
        <w:t>· 利用成果作价投资的：从成果形成的股份或者出资比例中提取不低于百分之五十；</w:t>
      </w:r>
    </w:p>
    <w:p>
      <w:pPr>
        <w:spacing w:after="60" w:before="0" w:line="336" w:lineRule="auto"/>
      </w:pPr>
      <w:r>
        <w:rPr>
          <w:rFonts w:ascii="Times New Roman" w:hAnsi="Times New Roman" w:eastAsia="仿宋"/>
          <w:b w:val="0"/>
          <w:sz w:val="22"/>
        </w:rPr>
        <w:t>· 自行实施或者与他人合作实施的：在实施转化成功投产后连续三至五年，每年从营业利润中提取不低于百分之五。</w:t>
      </w:r>
    </w:p>
    <w:p>
      <w:pPr>
        <w:spacing w:after="100" w:before="0" w:line="336" w:lineRule="auto"/>
        <w:ind w:firstLine="440"/>
      </w:pPr>
      <w:r>
        <w:rPr>
          <w:rFonts w:ascii="Times New Roman" w:hAnsi="Times New Roman" w:eastAsia="仿宋"/>
          <w:b w:val="0"/>
          <w:sz w:val="22"/>
        </w:rPr>
        <w:t>更关键的是第四十五条第二款：国家设立的研究开发机构、高等院校“规定或者与科技人员约定奖励和报酬的方式和数额应当符合”上述标准——也就是说，“不低于50%”是底线而不是天花板，学校的办法可以更优厚，但不能低于这条线。同条还替学校解决了“发不出”的顾虑：奖励和报酬支出计入当年单位工资总额，但不受工资总额限制、不纳入工资总额基数。</w:t>
      </w:r>
    </w:p>
    <w:p>
      <w:pPr>
        <w:spacing w:after="100" w:before="0" w:line="336" w:lineRule="auto"/>
        <w:ind w:firstLine="440"/>
      </w:pPr>
      <w:r>
        <w:rPr>
          <w:rFonts w:ascii="Times New Roman" w:hAnsi="Times New Roman" w:eastAsia="仿宋"/>
          <w:b w:val="0"/>
          <w:sz w:val="22"/>
        </w:rPr>
        <w:t>读条文时留意两个关键词：一是“净收入”——提成的基数是净收入，不是合同总价；二是“做出重要贡献的人员”——这是个复数概念，共同发明人、团队成员的份额都要在分配时一并处理（这也是第三篇常见错误之一）。</w:t>
      </w:r>
    </w:p>
    <w:p>
      <w:pPr>
        <w:spacing w:after="100" w:line="324" w:lineRule="auto"/>
        <w:ind w:left="397"/>
      </w:pPr>
      <w:r>
        <w:rPr>
          <w:rFonts w:ascii="Times New Roman" w:hAnsi="Times New Roman" w:eastAsia="楷体"/>
          <w:b w:val="0"/>
          <w:color w:val="333333"/>
          <w:sz w:val="21"/>
        </w:rPr>
        <w:t>【条文/要点】老师持股最干净的来源，是学校作价投资之后依法奖励给你的那部分股份。</w:t>
      </w:r>
    </w:p>
    <w:p>
      <w:pPr>
        <w:spacing w:after="100" w:before="0" w:line="336" w:lineRule="auto"/>
        <w:ind w:firstLine="440"/>
      </w:pPr>
      <w:r>
        <w:rPr>
          <w:rFonts w:ascii="Times New Roman" w:hAnsi="Times New Roman" w:eastAsia="仿宋"/>
          <w:b w:val="0"/>
          <w:sz w:val="22"/>
        </w:rPr>
        <w:t>把链条串起来看就明白这句话的分量：学校以成果作价投资、成为公司股东→定价经过公示、挂牌或拍卖→学校依法从形成的股份中拿出不低于50%奖励给做出重要贡献的老师→老师名下的股权于是有了完整的合法链条：权属清楚、价格公开、程序完备。与“先注册公司、再悄悄把学校的专利用起来”的野路子相比，差的正是这条链——而缺这条链的股权，随时可能被追问来源。</w:t>
      </w:r>
    </w:p>
    <w:p>
      <w:pPr>
        <w:spacing w:after="100" w:line="324" w:lineRule="auto"/>
        <w:ind w:left="397"/>
      </w:pPr>
      <w:r>
        <w:rPr>
          <w:rFonts w:ascii="Times New Roman" w:hAnsi="Times New Roman" w:eastAsia="楷体"/>
          <w:b w:val="0"/>
          <w:color w:val="333333"/>
          <w:sz w:val="21"/>
        </w:rPr>
        <w:t>【说明】诚实说明：依法取得的职务科技成果转化现金奖励，另有专门的个人所得税优惠政策（财政部、税务总局、科技部财税〔2018〕58号文，现行有效）。本文写作时仅核验了该文件的存在与时效，未逐条核对其全文，具体优惠内容与适用条件以该通知为准，此处不展开具体税率与比例。</w:t>
      </w:r>
    </w:p>
    <w:p>
      <w:pPr>
        <w:spacing w:after="100" w:before="0" w:line="336" w:lineRule="auto"/>
        <w:ind w:firstLine="440"/>
      </w:pPr>
      <w:r>
        <w:rPr>
          <w:rFonts w:ascii="Times New Roman" w:hAnsi="Times New Roman" w:eastAsia="仿宋"/>
          <w:b w:val="0"/>
          <w:sz w:val="22"/>
        </w:rPr>
        <w:t>还要补一句通识性提示：高校普遍设有本校的科技成果转化管理办法或实施细则，成果披露、审查、评估、公示、审议、审批、变更登记各环节的具体流程和审批层级，以各校现行文件为准——程序怎么一步步走，本专题第三篇专门展开。</w:t>
      </w:r>
    </w:p>
    <w:p>
      <w:pPr>
        <w:spacing w:after="80" w:before="160" w:line="336" w:lineRule="auto"/>
      </w:pPr>
      <w:r>
        <w:rPr>
          <w:rFonts w:ascii="Times New Roman" w:hAnsi="Times New Roman" w:eastAsia="黑体"/>
          <w:b/>
          <w:sz w:val="26"/>
        </w:rPr>
        <w:t>五、三条通道怎么选</w:t>
      </w:r>
    </w:p>
    <w:p>
      <w:pPr>
        <w:spacing w:after="100" w:before="0" w:line="336" w:lineRule="auto"/>
        <w:ind w:firstLine="440"/>
      </w:pPr>
      <w:r>
        <w:rPr>
          <w:rFonts w:ascii="Times New Roman" w:hAnsi="Times New Roman" w:eastAsia="仿宋"/>
          <w:b w:val="0"/>
          <w:sz w:val="22"/>
        </w:rPr>
        <w:t>把决策简化成三句话：</w:t>
      </w:r>
    </w:p>
    <w:p>
      <w:pPr>
        <w:spacing w:after="60" w:before="0" w:line="336" w:lineRule="auto"/>
      </w:pPr>
      <w:r>
        <w:rPr>
          <w:rFonts w:ascii="Times New Roman" w:hAnsi="Times New Roman" w:eastAsia="仿宋"/>
          <w:b w:val="0"/>
          <w:sz w:val="22"/>
        </w:rPr>
        <w:t>· 想全职下场干——走离岗创业：身份存在学校，拿三年窗口去验证；</w:t>
      </w:r>
    </w:p>
    <w:p>
      <w:pPr>
        <w:spacing w:after="60" w:before="0" w:line="336" w:lineRule="auto"/>
      </w:pPr>
      <w:r>
        <w:rPr>
          <w:rFonts w:ascii="Times New Roman" w:hAnsi="Times New Roman" w:eastAsia="仿宋"/>
          <w:b w:val="0"/>
          <w:sz w:val="22"/>
        </w:rPr>
        <w:t>· 想保住教职、顺带参与——走在职兼职＋成果转化取酬：业余时间投入，报酬和奖励都过程序；</w:t>
      </w:r>
    </w:p>
    <w:p>
      <w:pPr>
        <w:spacing w:after="60" w:before="0" w:line="336" w:lineRule="auto"/>
      </w:pPr>
      <w:r>
        <w:rPr>
          <w:rFonts w:ascii="Times New Roman" w:hAnsi="Times New Roman" w:eastAsia="仿宋"/>
          <w:b w:val="0"/>
          <w:sz w:val="22"/>
        </w:rPr>
        <w:t>· 核心资产是专利等职务成果——无论选哪条，都绕不开成果转化程序：先把权属理清、把定价走完，再谈身份安排。</w:t>
      </w:r>
    </w:p>
    <w:p>
      <w:pPr>
        <w:spacing w:after="100" w:before="0" w:line="336" w:lineRule="auto"/>
        <w:ind w:firstLine="440"/>
      </w:pPr>
      <w:r>
        <w:rPr>
          <w:rFonts w:ascii="Times New Roman" w:hAnsi="Times New Roman" w:eastAsia="仿宋"/>
          <w:b w:val="0"/>
          <w:sz w:val="22"/>
        </w:rPr>
        <w:t>三条通道并不互斥，实践中常见的组合是“成果作价投资＋本人离岗创业”。但要记住：每叠加一条通道，就叠加一套程序——离岗要协议，持股要定价，一样都省不得。</w:t>
      </w:r>
    </w:p>
    <w:p>
      <w:pPr>
        <w:spacing w:after="80" w:before="160" w:line="336" w:lineRule="auto"/>
      </w:pPr>
      <w:r>
        <w:rPr>
          <w:rFonts w:ascii="Times New Roman" w:hAnsi="Times New Roman" w:eastAsia="黑体"/>
          <w:b/>
          <w:sz w:val="26"/>
        </w:rPr>
        <w:t>六、常见问题</w:t>
      </w:r>
    </w:p>
    <w:p>
      <w:pPr>
        <w:spacing w:after="60" w:before="80" w:line="336" w:lineRule="auto"/>
      </w:pPr>
      <w:r>
        <w:rPr>
          <w:rFonts w:ascii="Times New Roman" w:hAnsi="Times New Roman" w:eastAsia="黑体"/>
          <w:b/>
          <w:sz w:val="23"/>
        </w:rPr>
        <w:t>Q：奖励“不低于50%”，是学校说了算还是法律说了算？</w:t>
      </w:r>
    </w:p>
    <w:p>
      <w:pPr>
        <w:spacing w:after="100" w:before="0" w:line="336" w:lineRule="auto"/>
        <w:ind w:firstLine="440"/>
      </w:pPr>
      <w:r>
        <w:rPr>
          <w:rFonts w:ascii="Times New Roman" w:hAnsi="Times New Roman" w:eastAsia="仿宋"/>
          <w:b w:val="0"/>
          <w:sz w:val="22"/>
        </w:rPr>
        <w:t>两层：学校可以规定或与科技人员约定奖励的方式、数额和时限（转化法第四十四条，约定优先），但国家设立的高校，其规定或约定应当符合第四十五条的法定标准——转让、许可、作价投资场景下“不低于百分之五十”是法定底线，学校只能给得更多，不能更少。学校制定分配规定，还应当充分听取科技人员意见并公开。</w:t>
      </w:r>
    </w:p>
    <w:p>
      <w:pPr>
        <w:spacing w:after="60" w:before="80" w:line="336" w:lineRule="auto"/>
      </w:pPr>
      <w:r>
        <w:rPr>
          <w:rFonts w:ascii="Times New Roman" w:hAnsi="Times New Roman" w:eastAsia="黑体"/>
          <w:b/>
          <w:sz w:val="23"/>
        </w:rPr>
        <w:t>Q：学校不给批，怎么办？</w:t>
      </w:r>
    </w:p>
    <w:p>
      <w:pPr>
        <w:spacing w:after="100" w:before="0" w:line="336" w:lineRule="auto"/>
        <w:ind w:firstLine="440"/>
      </w:pPr>
      <w:r>
        <w:rPr>
          <w:rFonts w:ascii="Times New Roman" w:hAnsi="Times New Roman" w:eastAsia="仿宋"/>
          <w:b w:val="0"/>
          <w:sz w:val="22"/>
        </w:rPr>
        <w:t>转化法第十八条把转让、许可、作价投资的决定权交给学校“自主决定”，学校经评估后不同意，本身通常并不违法。能做的是：吃透本校转化办法、把权属证明和评估材料做扎实、通过正式渠道沟通争取，必要时咨询律师评估个案路径。唯一确定不能做的，是“先干后批”——那会直接踩进第一篇讲的红线。</w:t>
      </w:r>
    </w:p>
    <w:p>
      <w:pPr>
        <w:spacing w:after="60" w:before="80" w:line="336" w:lineRule="auto"/>
      </w:pPr>
      <w:r>
        <w:rPr>
          <w:rFonts w:ascii="Times New Roman" w:hAnsi="Times New Roman" w:eastAsia="黑体"/>
          <w:b/>
          <w:sz w:val="23"/>
        </w:rPr>
        <w:t>Q：成果转化拿到的钱和股份，要不要交税？</w:t>
      </w:r>
    </w:p>
    <w:p>
      <w:pPr>
        <w:spacing w:after="100" w:before="0" w:line="336" w:lineRule="auto"/>
        <w:ind w:firstLine="440"/>
      </w:pPr>
      <w:r>
        <w:rPr>
          <w:rFonts w:ascii="Times New Roman" w:hAnsi="Times New Roman" w:eastAsia="仿宋"/>
          <w:b w:val="0"/>
          <w:sz w:val="22"/>
        </w:rPr>
        <w:t>要分开看。现金奖励层面，有专门的个人所得税优惠政策（财税〔2018〕58号，现行有效，内容以原文为准，见上文诚实说明）；股权层面，日后转让股权的所得依法缴纳个人所得税，且计税价格明显偏低又无正当理由的，税务机关可以核定——这是一般性提示，具体申报口径请咨询税务专业人士。</w:t>
      </w:r>
    </w:p>
    <w:p>
      <w:pPr>
        <w:spacing w:after="60" w:before="80" w:line="336" w:lineRule="auto"/>
      </w:pPr>
      <w:r>
        <w:rPr>
          <w:rFonts w:ascii="Times New Roman" w:hAnsi="Times New Roman" w:eastAsia="黑体"/>
          <w:b/>
          <w:sz w:val="23"/>
        </w:rPr>
        <w:t>Q：离岗创业三年期满，不想回学校了怎么办？</w:t>
      </w:r>
    </w:p>
    <w:p>
      <w:pPr>
        <w:spacing w:after="100" w:before="0" w:line="336" w:lineRule="auto"/>
        <w:ind w:firstLine="440"/>
      </w:pPr>
      <w:r>
        <w:rPr>
          <w:rFonts w:ascii="Times New Roman" w:hAnsi="Times New Roman" w:eastAsia="仿宋"/>
          <w:b w:val="0"/>
          <w:sz w:val="22"/>
        </w:rPr>
        <w:t>指导意见规定：期满无正当理由未按规定返回的，原单位应当与其解除聘用合同、终止人事关系、办理相关手续。也就是说，制度本身预留了“彻底下海”的出口，但走的是解除聘用的正式程序，而不是无限期挂着不回。至于期限能否延长、如何衔接，各地各单位口径不一，本文不展开，以当地政策和本单位规定为准。</w:t>
      </w:r>
    </w:p>
    <w:p>
      <w:pPr>
        <w:spacing w:after="60" w:before="80" w:line="336" w:lineRule="auto"/>
      </w:pPr>
      <w:r>
        <w:rPr>
          <w:rFonts w:ascii="Times New Roman" w:hAnsi="Times New Roman" w:eastAsia="黑体"/>
          <w:b/>
          <w:sz w:val="23"/>
        </w:rPr>
        <w:t>Q：兼职不拿钱、只挂点股份，是不是就没事？</w:t>
      </w:r>
    </w:p>
    <w:p>
      <w:pPr>
        <w:spacing w:after="100" w:before="0" w:line="336" w:lineRule="auto"/>
        <w:ind w:firstLine="440"/>
      </w:pPr>
      <w:r>
        <w:rPr>
          <w:rFonts w:ascii="Times New Roman" w:hAnsi="Times New Roman" w:eastAsia="仿宋"/>
          <w:b w:val="0"/>
          <w:sz w:val="22"/>
        </w:rPr>
        <w:t>恰恰相反。持股与取酬是两条并行的规则线：对党员而言，“拥有非上市公司（企业）的股份或者证券”本身就被党纪条例第一百零三条列为违规营利活动的情形之一（前提是“违反有关规定”）；即使经批准兼职，获取薪酬、奖金、津贴等额外利益的仍在处理之列。不拿钱不等于合规——股份要干净，只能走通道三，让它来自依法奖励。</w:t>
      </w:r>
    </w:p>
    <w:p>
      <w:pPr>
        <w:spacing w:after="80" w:before="160" w:line="336" w:lineRule="auto"/>
      </w:pPr>
      <w:r>
        <w:rPr>
          <w:rFonts w:ascii="Times New Roman" w:hAnsi="Times New Roman" w:eastAsia="黑体"/>
          <w:b/>
          <w:sz w:val="26"/>
        </w:rPr>
        <w:t>本篇主要依据</w:t>
      </w:r>
    </w:p>
    <w:p>
      <w:pPr>
        <w:spacing w:after="60" w:before="0" w:line="336" w:lineRule="auto"/>
      </w:pPr>
      <w:r>
        <w:rPr>
          <w:rFonts w:ascii="Times New Roman" w:hAnsi="Times New Roman" w:eastAsia="仿宋"/>
          <w:b w:val="0"/>
          <w:sz w:val="22"/>
        </w:rPr>
        <w:t>· 《中华人民共和国促进科技成果转化法（2015修正）》第十六条、第十八条、第四十四条、第四十五条</w:t>
      </w:r>
    </w:p>
    <w:p>
      <w:pPr>
        <w:spacing w:after="60" w:before="0" w:line="336" w:lineRule="auto"/>
      </w:pPr>
      <w:r>
        <w:rPr>
          <w:rFonts w:ascii="Times New Roman" w:hAnsi="Times New Roman" w:eastAsia="仿宋"/>
          <w:b w:val="0"/>
          <w:sz w:val="22"/>
        </w:rPr>
        <w:t>· 人力资源社会保障部《关于支持和鼓励事业单位专业技术人员创新创业的指导意见》</w:t>
      </w:r>
    </w:p>
    <w:p>
      <w:pPr>
        <w:spacing w:after="60" w:before="0" w:line="336" w:lineRule="auto"/>
      </w:pPr>
      <w:r>
        <w:rPr>
          <w:rFonts w:ascii="Times New Roman" w:hAnsi="Times New Roman" w:eastAsia="仿宋"/>
          <w:b w:val="0"/>
          <w:sz w:val="22"/>
        </w:rPr>
        <w:t>· 《湖南省实施〈中华人民共和国促进科技成果转化法〉办法》第十一条</w:t>
      </w:r>
    </w:p>
    <w:p>
      <w:pPr>
        <w:spacing w:after="60" w:before="0" w:line="336" w:lineRule="auto"/>
      </w:pPr>
      <w:r>
        <w:rPr>
          <w:rFonts w:ascii="Times New Roman" w:hAnsi="Times New Roman" w:eastAsia="仿宋"/>
          <w:b w:val="0"/>
          <w:sz w:val="22"/>
        </w:rPr>
        <w:t>· 《中国共产党纪律处分条例》（2023修订）第一百零三条</w:t>
      </w:r>
    </w:p>
    <w:p>
      <w:pPr>
        <w:spacing w:after="60" w:before="0" w:line="336" w:lineRule="auto"/>
      </w:pPr>
      <w:r>
        <w:rPr>
          <w:rFonts w:ascii="Times New Roman" w:hAnsi="Times New Roman" w:eastAsia="仿宋"/>
          <w:b w:val="0"/>
          <w:sz w:val="22"/>
        </w:rPr>
        <w:t>· 《中华人民共和国公职人员政务处分法》第三十六条</w:t>
      </w:r>
    </w:p>
    <w:p>
      <w:pPr>
        <w:spacing w:after="60" w:before="0" w:line="336" w:lineRule="auto"/>
      </w:pPr>
      <w:r>
        <w:rPr>
          <w:rFonts w:ascii="Times New Roman" w:hAnsi="Times New Roman" w:eastAsia="仿宋"/>
          <w:b w:val="0"/>
          <w:sz w:val="22"/>
        </w:rPr>
        <w:t>· 《事业单位工作人员处分规定》（2023年，中共中央组织部、人力资源社会保障部印发）</w:t>
      </w:r>
    </w:p>
    <w:p>
      <w:pPr>
        <w:spacing w:after="60" w:before="0" w:line="336" w:lineRule="auto"/>
      </w:pPr>
      <w:r>
        <w:rPr>
          <w:rFonts w:ascii="Times New Roman" w:hAnsi="Times New Roman" w:eastAsia="仿宋"/>
          <w:b w:val="0"/>
          <w:sz w:val="22"/>
        </w:rPr>
        <w:t>· 财政部、税务总局、科技部《关于科技人员取得职务科技成果转化现金奖励有关个人所得税政策的通知》（财税〔2018〕58号）</w:t>
      </w:r>
    </w:p>
    <w:p>
      <w:pPr>
        <w:spacing w:after="100" w:line="324" w:lineRule="auto"/>
        <w:ind w:left="397"/>
      </w:pPr>
      <w:r>
        <w:rPr>
          <w:rFonts w:ascii="Times New Roman" w:hAnsi="Times New Roman" w:eastAsia="楷体"/>
          <w:b w:val="0"/>
          <w:color w:val="333333"/>
          <w:sz w:val="21"/>
        </w:rPr>
        <w:t>【说明】本文为法律问题的研究与学习材料，免费提供，仅供参考学习之用，不构成对任何具体事项的法律意见。所引条文以写作时检索的现行有效版本为准，法律法规及监管口径可能变动，内容可能更新不及时或不准确。具体事项请咨询您的律师。</w:t>
      </w:r>
    </w:p>
    <w:p>
      <w:r>
        <w:br w:type="page"/>
      </w:r>
    </w:p>
    <w:p>
      <w:pPr>
        <w:spacing w:after="120" w:before="120" w:line="336" w:lineRule="auto"/>
      </w:pPr>
      <w:r>
        <w:rPr>
          <w:rFonts w:ascii="Times New Roman" w:hAnsi="Times New Roman" w:eastAsia="黑体"/>
          <w:b/>
          <w:sz w:val="30"/>
        </w:rPr>
        <w:t>第三篇　程序怎么走：从成果披露到公司设立，外加十个常见错误。</w:t>
      </w:r>
    </w:p>
    <w:p>
      <w:pPr>
        <w:spacing w:after="160" w:before="0" w:line="336" w:lineRule="auto"/>
        <w:ind w:firstLine="420"/>
      </w:pPr>
      <w:r>
        <w:rPr>
          <w:rFonts w:ascii="Times New Roman" w:hAnsi="Times New Roman" w:eastAsia="楷体"/>
          <w:b w:val="0"/>
          <w:color w:val="555555"/>
          <w:sz w:val="21"/>
        </w:rPr>
        <w:t>校内转化程序不是走过场——那一摞材料，恰恰是老师手里那部分股权将来站得住的全部来历。本篇以多所高校公开办理实践的常见做法为样本，把程序完整走一遍，再把十个常见错误逐一摆上台面。</w:t>
      </w:r>
    </w:p>
    <w:p>
      <w:pPr>
        <w:spacing w:after="80" w:before="160" w:line="336" w:lineRule="auto"/>
      </w:pPr>
      <w:r>
        <w:rPr>
          <w:rFonts w:ascii="Times New Roman" w:hAnsi="Times New Roman" w:eastAsia="黑体"/>
          <w:b/>
          <w:sz w:val="26"/>
        </w:rPr>
        <w:t>一、程序全景：九个常见环节，每一步都有它的道理</w:t>
      </w:r>
    </w:p>
    <w:p>
      <w:pPr>
        <w:spacing w:after="100" w:before="0" w:line="336" w:lineRule="auto"/>
        <w:ind w:firstLine="440"/>
      </w:pPr>
      <w:r>
        <w:rPr>
          <w:rFonts w:ascii="Times New Roman" w:hAnsi="Times New Roman" w:eastAsia="仿宋"/>
          <w:b w:val="0"/>
          <w:sz w:val="22"/>
        </w:rPr>
        <w:t>先接着第二篇往下说。三条合法通道里，最考验耐心的是成果转化持股。《促进科技成果转化法（2015修正）》第十六条列了六种转化方式，对想持股的老师来说，核心场景是其中的第五种——"以该科技成果作价投资，折算股份或者出资比例"。而从"法律允许"走到"股权到手"，中间隔着一整套校内程序。</w:t>
      </w:r>
    </w:p>
    <w:p>
      <w:pPr>
        <w:spacing w:after="100" w:before="0" w:line="336" w:lineRule="auto"/>
        <w:ind w:firstLine="440"/>
      </w:pPr>
      <w:r>
        <w:rPr>
          <w:rFonts w:ascii="Times New Roman" w:hAnsi="Times New Roman" w:eastAsia="仿宋"/>
          <w:b w:val="0"/>
          <w:sz w:val="22"/>
        </w:rPr>
        <w:t>下表是多所高校公开办理实践中常见环节的归纳。请注意：这是把多所学校的公开做法合并出来的画像，不是任何一所学校的流程说明。</w:t>
      </w:r>
    </w:p>
    <w:tbl>
      <w:tblPr>
        <w:tblStyle w:val="TableGrid"/>
        <w:tblW w:type="auto" w:w="0"/>
        <w:jc w:val="center"/>
        <w:tblLook w:firstColumn="1" w:firstRow="1" w:lastColumn="0" w:lastRow="0" w:noHBand="0" w:noVBand="1" w:val="04A0"/>
      </w:tblPr>
      <w:tblGrid>
        <w:gridCol w:w="3022"/>
        <w:gridCol w:w="3022"/>
        <w:gridCol w:w="3022"/>
      </w:tblGrid>
      <w:tr>
        <w:tc>
          <w:tcPr>
            <w:tcW w:type="dxa" w:w="3022"/>
            <w:shd w:val="clear" w:fill="1F355E"/>
          </w:tcPr>
          <w:p>
            <w:pPr>
              <w:spacing w:line="288" w:lineRule="auto"/>
              <w:jc w:val="center"/>
            </w:pPr>
            <w:r>
              <w:rPr>
                <w:rFonts w:ascii="Times New Roman" w:hAnsi="Times New Roman" w:eastAsia="黑体"/>
                <w:b/>
                <w:color w:val="FFFFFF"/>
                <w:sz w:val="18"/>
              </w:rPr>
              <w:t>环节</w:t>
            </w:r>
          </w:p>
        </w:tc>
        <w:tc>
          <w:tcPr>
            <w:tcW w:type="dxa" w:w="3022"/>
            <w:shd w:val="clear" w:fill="1F355E"/>
          </w:tcPr>
          <w:p>
            <w:pPr>
              <w:spacing w:line="288" w:lineRule="auto"/>
              <w:jc w:val="center"/>
            </w:pPr>
            <w:r>
              <w:rPr>
                <w:rFonts w:ascii="Times New Roman" w:hAnsi="Times New Roman" w:eastAsia="黑体"/>
                <w:b/>
                <w:color w:val="FFFFFF"/>
                <w:sz w:val="18"/>
              </w:rPr>
              <w:t>通常做什么</w:t>
            </w:r>
          </w:p>
        </w:tc>
        <w:tc>
          <w:tcPr>
            <w:tcW w:type="dxa" w:w="3022"/>
            <w:shd w:val="clear" w:fill="1F355E"/>
          </w:tcPr>
          <w:p>
            <w:pPr>
              <w:spacing w:line="288" w:lineRule="auto"/>
              <w:jc w:val="center"/>
            </w:pPr>
            <w:r>
              <w:rPr>
                <w:rFonts w:ascii="Times New Roman" w:hAnsi="Times New Roman" w:eastAsia="黑体"/>
                <w:b/>
                <w:color w:val="FFFFFF"/>
                <w:sz w:val="18"/>
              </w:rPr>
              <w:t>为什么有这一步</w:t>
            </w:r>
          </w:p>
        </w:tc>
      </w:tr>
      <w:tr>
        <w:tc>
          <w:tcPr>
            <w:tcW w:type="dxa" w:w="3022"/>
          </w:tcPr>
          <w:p>
            <w:pPr>
              <w:spacing w:line="288" w:lineRule="auto"/>
            </w:pPr>
            <w:r>
              <w:rPr>
                <w:rFonts w:ascii="Times New Roman" w:hAnsi="Times New Roman" w:eastAsia="仿宋"/>
                <w:b w:val="0"/>
                <w:sz w:val="18"/>
              </w:rPr>
              <w:t>1. 成果披露</w:t>
            </w:r>
          </w:p>
        </w:tc>
        <w:tc>
          <w:tcPr>
            <w:tcW w:type="dxa" w:w="3022"/>
          </w:tcPr>
          <w:p>
            <w:pPr>
              <w:spacing w:line="288" w:lineRule="auto"/>
            </w:pPr>
            <w:r>
              <w:rPr>
                <w:rFonts w:ascii="Times New Roman" w:hAnsi="Times New Roman" w:eastAsia="仿宋"/>
                <w:b w:val="0"/>
                <w:sz w:val="18"/>
              </w:rPr>
              <w:t>发明人向学校书面报告拟转化的成果</w:t>
            </w:r>
          </w:p>
        </w:tc>
        <w:tc>
          <w:tcPr>
            <w:tcW w:type="dxa" w:w="3022"/>
          </w:tcPr>
          <w:p>
            <w:pPr>
              <w:spacing w:line="288" w:lineRule="auto"/>
            </w:pPr>
            <w:r>
              <w:rPr>
                <w:rFonts w:ascii="Times New Roman" w:hAnsi="Times New Roman" w:eastAsia="仿宋"/>
                <w:b w:val="0"/>
                <w:sz w:val="18"/>
              </w:rPr>
              <w:t>职务成果的权属在学校（专利法第6条），要处分的是学校的资产，起点必须是让权利人知情</w:t>
            </w:r>
          </w:p>
        </w:tc>
      </w:tr>
      <w:tr>
        <w:tc>
          <w:tcPr>
            <w:tcW w:type="dxa" w:w="3022"/>
          </w:tcPr>
          <w:p>
            <w:pPr>
              <w:spacing w:line="288" w:lineRule="auto"/>
            </w:pPr>
            <w:r>
              <w:rPr>
                <w:rFonts w:ascii="Times New Roman" w:hAnsi="Times New Roman" w:eastAsia="仿宋"/>
                <w:b w:val="0"/>
                <w:sz w:val="18"/>
              </w:rPr>
              <w:t>2. 知识产权审查</w:t>
            </w:r>
          </w:p>
        </w:tc>
        <w:tc>
          <w:tcPr>
            <w:tcW w:type="dxa" w:w="3022"/>
          </w:tcPr>
          <w:p>
            <w:pPr>
              <w:spacing w:line="288" w:lineRule="auto"/>
            </w:pPr>
            <w:r>
              <w:rPr>
                <w:rFonts w:ascii="Times New Roman" w:hAnsi="Times New Roman" w:eastAsia="仿宋"/>
                <w:b w:val="0"/>
                <w:sz w:val="18"/>
              </w:rPr>
              <w:t>核查权属是否清晰、是否涉密、发明人与拟投资对象有无关联关系</w:t>
            </w:r>
          </w:p>
        </w:tc>
        <w:tc>
          <w:tcPr>
            <w:tcW w:type="dxa" w:w="3022"/>
          </w:tcPr>
          <w:p>
            <w:pPr>
              <w:spacing w:line="288" w:lineRule="auto"/>
            </w:pPr>
            <w:r>
              <w:rPr>
                <w:rFonts w:ascii="Times New Roman" w:hAnsi="Times New Roman" w:eastAsia="仿宋"/>
                <w:b w:val="0"/>
                <w:sz w:val="18"/>
              </w:rPr>
              <w:t>权属不清、涉密未处理、关联关系未申报，是日后争议的三大源头</w:t>
            </w:r>
          </w:p>
        </w:tc>
      </w:tr>
      <w:tr>
        <w:tc>
          <w:tcPr>
            <w:tcW w:type="dxa" w:w="3022"/>
          </w:tcPr>
          <w:p>
            <w:pPr>
              <w:spacing w:line="288" w:lineRule="auto"/>
            </w:pPr>
            <w:r>
              <w:rPr>
                <w:rFonts w:ascii="Times New Roman" w:hAnsi="Times New Roman" w:eastAsia="仿宋"/>
                <w:b w:val="0"/>
                <w:sz w:val="18"/>
              </w:rPr>
              <w:t>3. 资产评估</w:t>
            </w:r>
          </w:p>
        </w:tc>
        <w:tc>
          <w:tcPr>
            <w:tcW w:type="dxa" w:w="3022"/>
          </w:tcPr>
          <w:p>
            <w:pPr>
              <w:spacing w:line="288" w:lineRule="auto"/>
            </w:pPr>
            <w:r>
              <w:rPr>
                <w:rFonts w:ascii="Times New Roman" w:hAnsi="Times New Roman" w:eastAsia="仿宋"/>
                <w:b w:val="0"/>
                <w:sz w:val="18"/>
              </w:rPr>
              <w:t>委托机构对成果价值出具评估意见</w:t>
            </w:r>
          </w:p>
        </w:tc>
        <w:tc>
          <w:tcPr>
            <w:tcW w:type="dxa" w:w="3022"/>
          </w:tcPr>
          <w:p>
            <w:pPr>
              <w:spacing w:line="288" w:lineRule="auto"/>
            </w:pPr>
            <w:r>
              <w:rPr>
                <w:rFonts w:ascii="Times New Roman" w:hAnsi="Times New Roman" w:eastAsia="仿宋"/>
                <w:b w:val="0"/>
                <w:sz w:val="18"/>
              </w:rPr>
              <w:t>作价投资会形成国有股权，定价要有依据，不能拍脑袋</w:t>
            </w:r>
          </w:p>
        </w:tc>
      </w:tr>
      <w:tr>
        <w:tc>
          <w:tcPr>
            <w:tcW w:type="dxa" w:w="3022"/>
          </w:tcPr>
          <w:p>
            <w:pPr>
              <w:spacing w:line="288" w:lineRule="auto"/>
            </w:pPr>
            <w:r>
              <w:rPr>
                <w:rFonts w:ascii="Times New Roman" w:hAnsi="Times New Roman" w:eastAsia="仿宋"/>
                <w:b w:val="0"/>
                <w:sz w:val="18"/>
              </w:rPr>
              <w:t>4. 校内公示</w:t>
            </w:r>
          </w:p>
        </w:tc>
        <w:tc>
          <w:tcPr>
            <w:tcW w:type="dxa" w:w="3022"/>
          </w:tcPr>
          <w:p>
            <w:pPr>
              <w:spacing w:line="288" w:lineRule="auto"/>
            </w:pPr>
            <w:r>
              <w:rPr>
                <w:rFonts w:ascii="Times New Roman" w:hAnsi="Times New Roman" w:eastAsia="仿宋"/>
                <w:b w:val="0"/>
                <w:sz w:val="18"/>
              </w:rPr>
              <w:t>公示科技成果名称和拟交易价格</w:t>
            </w:r>
          </w:p>
        </w:tc>
        <w:tc>
          <w:tcPr>
            <w:tcW w:type="dxa" w:w="3022"/>
          </w:tcPr>
          <w:p>
            <w:pPr>
              <w:spacing w:line="288" w:lineRule="auto"/>
            </w:pPr>
            <w:r>
              <w:rPr>
                <w:rFonts w:ascii="Times New Roman" w:hAnsi="Times New Roman" w:eastAsia="仿宋"/>
                <w:b w:val="0"/>
                <w:sz w:val="18"/>
              </w:rPr>
              <w:t>协议定价场景下的法定要求（转化法第18条）</w:t>
            </w:r>
          </w:p>
        </w:tc>
      </w:tr>
      <w:tr>
        <w:tc>
          <w:tcPr>
            <w:tcW w:type="dxa" w:w="3022"/>
          </w:tcPr>
          <w:p>
            <w:pPr>
              <w:spacing w:line="288" w:lineRule="auto"/>
            </w:pPr>
            <w:r>
              <w:rPr>
                <w:rFonts w:ascii="Times New Roman" w:hAnsi="Times New Roman" w:eastAsia="仿宋"/>
                <w:b w:val="0"/>
                <w:sz w:val="18"/>
              </w:rPr>
              <w:t>5. 学院集体审议</w:t>
            </w:r>
          </w:p>
        </w:tc>
        <w:tc>
          <w:tcPr>
            <w:tcW w:type="dxa" w:w="3022"/>
          </w:tcPr>
          <w:p>
            <w:pPr>
              <w:spacing w:line="288" w:lineRule="auto"/>
            </w:pPr>
            <w:r>
              <w:rPr>
                <w:rFonts w:ascii="Times New Roman" w:hAnsi="Times New Roman" w:eastAsia="仿宋"/>
                <w:b w:val="0"/>
                <w:sz w:val="18"/>
              </w:rPr>
              <w:t>学院层面集体讨论，相关发明人回避</w:t>
            </w:r>
          </w:p>
        </w:tc>
        <w:tc>
          <w:tcPr>
            <w:tcW w:type="dxa" w:w="3022"/>
          </w:tcPr>
          <w:p>
            <w:pPr>
              <w:spacing w:line="288" w:lineRule="auto"/>
            </w:pPr>
            <w:r>
              <w:rPr>
                <w:rFonts w:ascii="Times New Roman" w:hAnsi="Times New Roman" w:eastAsia="仿宋"/>
                <w:b w:val="0"/>
                <w:sz w:val="18"/>
              </w:rPr>
              <w:t>避免"自己审自己"</w:t>
            </w:r>
          </w:p>
        </w:tc>
      </w:tr>
      <w:tr>
        <w:tc>
          <w:tcPr>
            <w:tcW w:type="dxa" w:w="3022"/>
          </w:tcPr>
          <w:p>
            <w:pPr>
              <w:spacing w:line="288" w:lineRule="auto"/>
            </w:pPr>
            <w:r>
              <w:rPr>
                <w:rFonts w:ascii="Times New Roman" w:hAnsi="Times New Roman" w:eastAsia="仿宋"/>
                <w:b w:val="0"/>
                <w:sz w:val="18"/>
              </w:rPr>
              <w:t>6. 学校审批</w:t>
            </w:r>
          </w:p>
        </w:tc>
        <w:tc>
          <w:tcPr>
            <w:tcW w:type="dxa" w:w="3022"/>
          </w:tcPr>
          <w:p>
            <w:pPr>
              <w:spacing w:line="288" w:lineRule="auto"/>
            </w:pPr>
            <w:r>
              <w:rPr>
                <w:rFonts w:ascii="Times New Roman" w:hAnsi="Times New Roman" w:eastAsia="仿宋"/>
                <w:b w:val="0"/>
                <w:sz w:val="18"/>
              </w:rPr>
              <w:t>按校内权限逐级报批</w:t>
            </w:r>
          </w:p>
        </w:tc>
        <w:tc>
          <w:tcPr>
            <w:tcW w:type="dxa" w:w="3022"/>
          </w:tcPr>
          <w:p>
            <w:pPr>
              <w:spacing w:line="288" w:lineRule="auto"/>
            </w:pPr>
            <w:r>
              <w:rPr>
                <w:rFonts w:ascii="Times New Roman" w:hAnsi="Times New Roman" w:eastAsia="仿宋"/>
                <w:b w:val="0"/>
                <w:sz w:val="18"/>
              </w:rPr>
              <w:t>处分权在学校，重大事项常需校级集体决策</w:t>
            </w:r>
          </w:p>
        </w:tc>
      </w:tr>
      <w:tr>
        <w:tc>
          <w:tcPr>
            <w:tcW w:type="dxa" w:w="3022"/>
          </w:tcPr>
          <w:p>
            <w:pPr>
              <w:spacing w:line="288" w:lineRule="auto"/>
            </w:pPr>
            <w:r>
              <w:rPr>
                <w:rFonts w:ascii="Times New Roman" w:hAnsi="Times New Roman" w:eastAsia="仿宋"/>
                <w:b w:val="0"/>
                <w:sz w:val="18"/>
              </w:rPr>
              <w:t>7. 签署投资/转化协议</w:t>
            </w:r>
          </w:p>
        </w:tc>
        <w:tc>
          <w:tcPr>
            <w:tcW w:type="dxa" w:w="3022"/>
          </w:tcPr>
          <w:p>
            <w:pPr>
              <w:spacing w:line="288" w:lineRule="auto"/>
            </w:pPr>
            <w:r>
              <w:rPr>
                <w:rFonts w:ascii="Times New Roman" w:hAnsi="Times New Roman" w:eastAsia="仿宋"/>
                <w:b w:val="0"/>
                <w:sz w:val="18"/>
              </w:rPr>
              <w:t>学校、公司、发明人把各自权利义务落到书面</w:t>
            </w:r>
          </w:p>
        </w:tc>
        <w:tc>
          <w:tcPr>
            <w:tcW w:type="dxa" w:w="3022"/>
          </w:tcPr>
          <w:p>
            <w:pPr>
              <w:spacing w:line="288" w:lineRule="auto"/>
            </w:pPr>
            <w:r>
              <w:rPr>
                <w:rFonts w:ascii="Times New Roman" w:hAnsi="Times New Roman" w:eastAsia="仿宋"/>
                <w:b w:val="0"/>
                <w:sz w:val="18"/>
              </w:rPr>
              <w:t>口头安排日后很难还原各方真实的约定</w:t>
            </w:r>
          </w:p>
        </w:tc>
      </w:tr>
      <w:tr>
        <w:tc>
          <w:tcPr>
            <w:tcW w:type="dxa" w:w="3022"/>
          </w:tcPr>
          <w:p>
            <w:pPr>
              <w:spacing w:line="288" w:lineRule="auto"/>
            </w:pPr>
            <w:r>
              <w:rPr>
                <w:rFonts w:ascii="Times New Roman" w:hAnsi="Times New Roman" w:eastAsia="仿宋"/>
                <w:b w:val="0"/>
                <w:sz w:val="18"/>
              </w:rPr>
              <w:t>8. 专利权人变更登记</w:t>
            </w:r>
          </w:p>
        </w:tc>
        <w:tc>
          <w:tcPr>
            <w:tcW w:type="dxa" w:w="3022"/>
          </w:tcPr>
          <w:p>
            <w:pPr>
              <w:spacing w:line="288" w:lineRule="auto"/>
            </w:pPr>
            <w:r>
              <w:rPr>
                <w:rFonts w:ascii="Times New Roman" w:hAnsi="Times New Roman" w:eastAsia="仿宋"/>
                <w:b w:val="0"/>
                <w:sz w:val="18"/>
              </w:rPr>
              <w:t>将专利权变更登记至公司名下</w:t>
            </w:r>
          </w:p>
        </w:tc>
        <w:tc>
          <w:tcPr>
            <w:tcW w:type="dxa" w:w="3022"/>
          </w:tcPr>
          <w:p>
            <w:pPr>
              <w:spacing w:line="288" w:lineRule="auto"/>
            </w:pPr>
            <w:r>
              <w:rPr>
                <w:rFonts w:ascii="Times New Roman" w:hAnsi="Times New Roman" w:eastAsia="仿宋"/>
                <w:b w:val="0"/>
                <w:sz w:val="18"/>
              </w:rPr>
              <w:t>作价投资场景下，公开实践中常以权属变更登记完成出资</w:t>
            </w:r>
          </w:p>
        </w:tc>
      </w:tr>
      <w:tr>
        <w:tc>
          <w:tcPr>
            <w:tcW w:type="dxa" w:w="3022"/>
          </w:tcPr>
          <w:p>
            <w:pPr>
              <w:spacing w:line="288" w:lineRule="auto"/>
            </w:pPr>
            <w:r>
              <w:rPr>
                <w:rFonts w:ascii="Times New Roman" w:hAnsi="Times New Roman" w:eastAsia="仿宋"/>
                <w:b w:val="0"/>
                <w:sz w:val="18"/>
              </w:rPr>
              <w:t>9. 国有股权产权登记</w:t>
            </w:r>
          </w:p>
        </w:tc>
        <w:tc>
          <w:tcPr>
            <w:tcW w:type="dxa" w:w="3022"/>
          </w:tcPr>
          <w:p>
            <w:pPr>
              <w:spacing w:line="288" w:lineRule="auto"/>
            </w:pPr>
            <w:r>
              <w:rPr>
                <w:rFonts w:ascii="Times New Roman" w:hAnsi="Times New Roman" w:eastAsia="仿宋"/>
                <w:b w:val="0"/>
                <w:sz w:val="18"/>
              </w:rPr>
              <w:t>学校所持股权办理产权登记，纳入国有资产监管</w:t>
            </w:r>
          </w:p>
        </w:tc>
        <w:tc>
          <w:tcPr>
            <w:tcW w:type="dxa" w:w="3022"/>
          </w:tcPr>
          <w:p>
            <w:pPr>
              <w:spacing w:line="288" w:lineRule="auto"/>
            </w:pPr>
            <w:r>
              <w:rPr>
                <w:rFonts w:ascii="Times New Roman" w:hAnsi="Times New Roman" w:eastAsia="仿宋"/>
                <w:b w:val="0"/>
                <w:sz w:val="18"/>
              </w:rPr>
              <w:t>作价投资形成的国有股权须登记并接受监管，这是常识性框架</w:t>
            </w:r>
          </w:p>
        </w:tc>
      </w:tr>
    </w:tbl>
    <w:p>
      <w:pPr>
        <w:spacing w:after="40"/>
      </w:pPr>
    </w:p>
    <w:p>
      <w:pPr>
        <w:spacing w:after="100" w:line="324" w:lineRule="auto"/>
        <w:ind w:left="397"/>
      </w:pPr>
      <w:r>
        <w:rPr>
          <w:rFonts w:ascii="Times New Roman" w:hAnsi="Times New Roman" w:eastAsia="楷体"/>
          <w:b w:val="0"/>
          <w:color w:val="333333"/>
          <w:sz w:val="21"/>
        </w:rPr>
        <w:t>【说明】如实说明：高校普遍设有本校的科技成果转化管理办法或实施细则，环节名称、先后顺序、审批层级、材料清单各校差异不小。上表只是"常见做法"的归纳，具体流程、比例、审批权限，一律以您所在学校的现行文件和经办部门口径为准。</w:t>
      </w:r>
    </w:p>
    <w:p>
      <w:pPr>
        <w:spacing w:after="100" w:before="0" w:line="336" w:lineRule="auto"/>
        <w:ind w:firstLine="440"/>
      </w:pPr>
      <w:r>
        <w:rPr>
          <w:rFonts w:ascii="Times New Roman" w:hAnsi="Times New Roman" w:eastAsia="仿宋"/>
          <w:b w:val="0"/>
          <w:sz w:val="22"/>
        </w:rPr>
        <w:t>九个环节里，法律强制力最硬的是定价与公示这一步。《促进科技成果转化法（2015修正）》第十八条原文：</w:t>
      </w:r>
    </w:p>
    <w:p>
      <w:pPr>
        <w:spacing w:after="100" w:line="324" w:lineRule="auto"/>
        <w:ind w:left="397"/>
      </w:pPr>
      <w:r>
        <w:rPr>
          <w:rFonts w:ascii="Times New Roman" w:hAnsi="Times New Roman" w:eastAsia="楷体"/>
          <w:b w:val="0"/>
          <w:color w:val="333333"/>
          <w:sz w:val="21"/>
        </w:rPr>
        <w:t>【条文/要点】国家设立的研究开发机构、高等院校对其持有的科技成果，可以自主决定转让、许可或者作价投资，但应当通过协议定价、在技术交易市场挂牌交易、拍卖等方式确定价格。通过协议定价的，应当在本单位公示科技成果名称和拟交易价格。</w:t>
      </w:r>
    </w:p>
    <w:p>
      <w:pPr>
        <w:spacing w:after="100" w:before="0" w:line="336" w:lineRule="auto"/>
        <w:ind w:firstLine="440"/>
      </w:pPr>
      <w:r>
        <w:rPr>
          <w:rFonts w:ascii="Times New Roman" w:hAnsi="Times New Roman" w:eastAsia="仿宋"/>
          <w:b w:val="0"/>
          <w:sz w:val="22"/>
        </w:rPr>
        <w:t>为什么说它最硬？因为条文用的是"应当"——定价方式三选一是强制的，协议定价之下的公示也是强制的。学校作价投资形成的股权要纳入国有资产监管，价格程序走对了，老师依法获奖励取得的那部分股份才有干净的来历；价格程序有瑕疵，整个持股结构的合法性都会被打上问号。程序不是障碍，程序是老师那部分股权唯一站得住的来历。</w:t>
      </w:r>
    </w:p>
    <w:p>
      <w:pPr>
        <w:spacing w:after="80" w:before="160" w:line="336" w:lineRule="auto"/>
      </w:pPr>
      <w:r>
        <w:rPr>
          <w:rFonts w:ascii="Times New Roman" w:hAnsi="Times New Roman" w:eastAsia="黑体"/>
          <w:b/>
          <w:sz w:val="26"/>
        </w:rPr>
        <w:t>二、十个常见错误：错在哪，依据是什么</w:t>
      </w:r>
    </w:p>
    <w:p>
      <w:pPr>
        <w:spacing w:after="100" w:before="0" w:line="336" w:lineRule="auto"/>
        <w:ind w:firstLine="440"/>
      </w:pPr>
      <w:r>
        <w:rPr>
          <w:rFonts w:ascii="Times New Roman" w:hAnsi="Times New Roman" w:eastAsia="仿宋"/>
          <w:b w:val="0"/>
          <w:sz w:val="22"/>
        </w:rPr>
        <w:t>下面这张表是十个常见错误。前六个对应前两篇讲过的规则，后四个是程序与善后层面的新内容。</w:t>
      </w:r>
    </w:p>
    <w:tbl>
      <w:tblPr>
        <w:tblStyle w:val="TableGrid"/>
        <w:tblW w:type="auto" w:w="0"/>
        <w:jc w:val="center"/>
        <w:tblLook w:firstColumn="1" w:firstRow="1" w:lastColumn="0" w:lastRow="0" w:noHBand="0" w:noVBand="1" w:val="04A0"/>
      </w:tblPr>
      <w:tblGrid>
        <w:gridCol w:w="3022"/>
        <w:gridCol w:w="3022"/>
        <w:gridCol w:w="3022"/>
      </w:tblGrid>
      <w:tr>
        <w:tc>
          <w:tcPr>
            <w:tcW w:type="dxa" w:w="3022"/>
            <w:shd w:val="clear" w:fill="1F355E"/>
          </w:tcPr>
          <w:p>
            <w:pPr>
              <w:spacing w:line="288" w:lineRule="auto"/>
              <w:jc w:val="center"/>
            </w:pPr>
            <w:r>
              <w:rPr>
                <w:rFonts w:ascii="Times New Roman" w:hAnsi="Times New Roman" w:eastAsia="黑体"/>
                <w:b/>
                <w:color w:val="FFFFFF"/>
                <w:sz w:val="18"/>
              </w:rPr>
              <w:t>错误做法</w:t>
            </w:r>
          </w:p>
        </w:tc>
        <w:tc>
          <w:tcPr>
            <w:tcW w:type="dxa" w:w="3022"/>
            <w:shd w:val="clear" w:fill="1F355E"/>
          </w:tcPr>
          <w:p>
            <w:pPr>
              <w:spacing w:line="288" w:lineRule="auto"/>
              <w:jc w:val="center"/>
            </w:pPr>
            <w:r>
              <w:rPr>
                <w:rFonts w:ascii="Times New Roman" w:hAnsi="Times New Roman" w:eastAsia="黑体"/>
                <w:b/>
                <w:color w:val="FFFFFF"/>
                <w:sz w:val="18"/>
              </w:rPr>
              <w:t>错在哪</w:t>
            </w:r>
          </w:p>
        </w:tc>
        <w:tc>
          <w:tcPr>
            <w:tcW w:type="dxa" w:w="3022"/>
            <w:shd w:val="clear" w:fill="1F355E"/>
          </w:tcPr>
          <w:p>
            <w:pPr>
              <w:spacing w:line="288" w:lineRule="auto"/>
              <w:jc w:val="center"/>
            </w:pPr>
            <w:r>
              <w:rPr>
                <w:rFonts w:ascii="Times New Roman" w:hAnsi="Times New Roman" w:eastAsia="黑体"/>
                <w:b/>
                <w:color w:val="FFFFFF"/>
                <w:sz w:val="18"/>
              </w:rPr>
              <w:t>对应依据</w:t>
            </w:r>
          </w:p>
        </w:tc>
      </w:tr>
      <w:tr>
        <w:tc>
          <w:tcPr>
            <w:tcW w:type="dxa" w:w="3022"/>
          </w:tcPr>
          <w:p>
            <w:pPr>
              <w:spacing w:line="288" w:lineRule="auto"/>
            </w:pPr>
            <w:r>
              <w:rPr>
                <w:rFonts w:ascii="Times New Roman" w:hAnsi="Times New Roman" w:eastAsia="仿宋"/>
                <w:b w:val="0"/>
                <w:sz w:val="18"/>
              </w:rPr>
              <w:t>① 先干后批：公司先开、兼职先干，手续"以后补"</w:t>
            </w:r>
          </w:p>
        </w:tc>
        <w:tc>
          <w:tcPr>
            <w:tcW w:type="dxa" w:w="3022"/>
          </w:tcPr>
          <w:p>
            <w:pPr>
              <w:spacing w:line="288" w:lineRule="auto"/>
            </w:pPr>
            <w:r>
              <w:rPr>
                <w:rFonts w:ascii="Times New Roman" w:hAnsi="Times New Roman" w:eastAsia="仿宋"/>
                <w:b w:val="0"/>
                <w:sz w:val="18"/>
              </w:rPr>
              <w:t>红线禁的不是创业，是未经批准的创业；事后补批很难抹掉此前的违规状态</w:t>
            </w:r>
          </w:p>
        </w:tc>
        <w:tc>
          <w:tcPr>
            <w:tcW w:type="dxa" w:w="3022"/>
          </w:tcPr>
          <w:p>
            <w:pPr>
              <w:spacing w:line="288" w:lineRule="auto"/>
            </w:pPr>
            <w:r>
              <w:rPr>
                <w:rFonts w:ascii="Times New Roman" w:hAnsi="Times New Roman" w:eastAsia="仿宋"/>
                <w:b w:val="0"/>
                <w:sz w:val="18"/>
              </w:rPr>
              <w:t>《事业单位人事管理条例》第28条；2023年处分规定框架；详见第一篇</w:t>
            </w:r>
          </w:p>
        </w:tc>
      </w:tr>
      <w:tr>
        <w:tc>
          <w:tcPr>
            <w:tcW w:type="dxa" w:w="3022"/>
          </w:tcPr>
          <w:p>
            <w:pPr>
              <w:spacing w:line="288" w:lineRule="auto"/>
            </w:pPr>
            <w:r>
              <w:rPr>
                <w:rFonts w:ascii="Times New Roman" w:hAnsi="Times New Roman" w:eastAsia="仿宋"/>
                <w:b w:val="0"/>
                <w:sz w:val="18"/>
              </w:rPr>
              <w:t>② 让亲友、他人代持股份</w:t>
            </w:r>
          </w:p>
        </w:tc>
        <w:tc>
          <w:tcPr>
            <w:tcW w:type="dxa" w:w="3022"/>
          </w:tcPr>
          <w:p>
            <w:pPr>
              <w:spacing w:line="288" w:lineRule="auto"/>
            </w:pPr>
            <w:r>
              <w:rPr>
                <w:rFonts w:ascii="Times New Roman" w:hAnsi="Times New Roman" w:eastAsia="仿宋"/>
                <w:b w:val="0"/>
                <w:sz w:val="18"/>
              </w:rPr>
              <w:t>代持协议多数有效，但显名须其他股东半数以上同意；且代持痕迹本身就是在外办企业的书面证据</w:t>
            </w:r>
          </w:p>
        </w:tc>
        <w:tc>
          <w:tcPr>
            <w:tcW w:type="dxa" w:w="3022"/>
          </w:tcPr>
          <w:p>
            <w:pPr>
              <w:spacing w:line="288" w:lineRule="auto"/>
            </w:pPr>
            <w:r>
              <w:rPr>
                <w:rFonts w:ascii="Times New Roman" w:hAnsi="Times New Roman" w:eastAsia="仿宋"/>
                <w:b w:val="0"/>
                <w:sz w:val="18"/>
              </w:rPr>
              <w:t>公司法解释三第24条；党员另见党纪处分条例第103条</w:t>
            </w:r>
          </w:p>
        </w:tc>
      </w:tr>
      <w:tr>
        <w:tc>
          <w:tcPr>
            <w:tcW w:type="dxa" w:w="3022"/>
          </w:tcPr>
          <w:p>
            <w:pPr>
              <w:spacing w:line="288" w:lineRule="auto"/>
            </w:pPr>
            <w:r>
              <w:rPr>
                <w:rFonts w:ascii="Times New Roman" w:hAnsi="Times New Roman" w:eastAsia="仿宋"/>
                <w:b w:val="0"/>
                <w:sz w:val="18"/>
              </w:rPr>
              <w:t>③ 拿学校专利"先用起来"，不打招呼</w:t>
            </w:r>
          </w:p>
        </w:tc>
        <w:tc>
          <w:tcPr>
            <w:tcW w:type="dxa" w:w="3022"/>
          </w:tcPr>
          <w:p>
            <w:pPr>
              <w:spacing w:line="288" w:lineRule="auto"/>
            </w:pPr>
            <w:r>
              <w:rPr>
                <w:rFonts w:ascii="Times New Roman" w:hAnsi="Times New Roman" w:eastAsia="仿宋"/>
                <w:b w:val="0"/>
                <w:sz w:val="18"/>
              </w:rPr>
              <w:t>职务发明权属在学校，公司未经处分程序就使用，等于拿别人的资产创业</w:t>
            </w:r>
          </w:p>
        </w:tc>
        <w:tc>
          <w:tcPr>
            <w:tcW w:type="dxa" w:w="3022"/>
          </w:tcPr>
          <w:p>
            <w:pPr>
              <w:spacing w:line="288" w:lineRule="auto"/>
            </w:pPr>
            <w:r>
              <w:rPr>
                <w:rFonts w:ascii="Times New Roman" w:hAnsi="Times New Roman" w:eastAsia="仿宋"/>
                <w:b w:val="0"/>
                <w:sz w:val="18"/>
              </w:rPr>
              <w:t>专利法第6条</w:t>
            </w:r>
          </w:p>
        </w:tc>
      </w:tr>
      <w:tr>
        <w:tc>
          <w:tcPr>
            <w:tcW w:type="dxa" w:w="3022"/>
          </w:tcPr>
          <w:p>
            <w:pPr>
              <w:spacing w:line="288" w:lineRule="auto"/>
            </w:pPr>
            <w:r>
              <w:rPr>
                <w:rFonts w:ascii="Times New Roman" w:hAnsi="Times New Roman" w:eastAsia="仿宋"/>
                <w:b w:val="0"/>
                <w:sz w:val="18"/>
              </w:rPr>
              <w:t>④ 价格、股比私下谈定，跳过评估公示</w:t>
            </w:r>
          </w:p>
        </w:tc>
        <w:tc>
          <w:tcPr>
            <w:tcW w:type="dxa" w:w="3022"/>
          </w:tcPr>
          <w:p>
            <w:pPr>
              <w:spacing w:line="288" w:lineRule="auto"/>
            </w:pPr>
            <w:r>
              <w:rPr>
                <w:rFonts w:ascii="Times New Roman" w:hAnsi="Times New Roman" w:eastAsia="仿宋"/>
                <w:b w:val="0"/>
                <w:sz w:val="18"/>
              </w:rPr>
              <w:t>协议定价必须公示，这是国有资产维度的强制程序，跳过会动摇整个持股结构</w:t>
            </w:r>
          </w:p>
        </w:tc>
        <w:tc>
          <w:tcPr>
            <w:tcW w:type="dxa" w:w="3022"/>
          </w:tcPr>
          <w:p>
            <w:pPr>
              <w:spacing w:line="288" w:lineRule="auto"/>
            </w:pPr>
            <w:r>
              <w:rPr>
                <w:rFonts w:ascii="Times New Roman" w:hAnsi="Times New Roman" w:eastAsia="仿宋"/>
                <w:b w:val="0"/>
                <w:sz w:val="18"/>
              </w:rPr>
              <w:t>转化法第18条</w:t>
            </w:r>
          </w:p>
        </w:tc>
      </w:tr>
      <w:tr>
        <w:tc>
          <w:tcPr>
            <w:tcW w:type="dxa" w:w="3022"/>
          </w:tcPr>
          <w:p>
            <w:pPr>
              <w:spacing w:line="288" w:lineRule="auto"/>
            </w:pPr>
            <w:r>
              <w:rPr>
                <w:rFonts w:ascii="Times New Roman" w:hAnsi="Times New Roman" w:eastAsia="仿宋"/>
                <w:b w:val="0"/>
                <w:sz w:val="18"/>
              </w:rPr>
              <w:t>⑤ 忽略共同发明人的权益处理</w:t>
            </w:r>
          </w:p>
        </w:tc>
        <w:tc>
          <w:tcPr>
            <w:tcW w:type="dxa" w:w="3022"/>
          </w:tcPr>
          <w:p>
            <w:pPr>
              <w:spacing w:line="288" w:lineRule="auto"/>
            </w:pPr>
            <w:r>
              <w:rPr>
                <w:rFonts w:ascii="Times New Roman" w:hAnsi="Times New Roman" w:eastAsia="仿宋"/>
                <w:b w:val="0"/>
                <w:sz w:val="18"/>
              </w:rPr>
              <w:t>奖励对象是"做出重要贡献的人员"，是复数；漏掉一人，日后奖励分配和股权结构都可能被要求重新处理</w:t>
            </w:r>
          </w:p>
        </w:tc>
        <w:tc>
          <w:tcPr>
            <w:tcW w:type="dxa" w:w="3022"/>
          </w:tcPr>
          <w:p>
            <w:pPr>
              <w:spacing w:line="288" w:lineRule="auto"/>
            </w:pPr>
            <w:r>
              <w:rPr>
                <w:rFonts w:ascii="Times New Roman" w:hAnsi="Times New Roman" w:eastAsia="仿宋"/>
                <w:b w:val="0"/>
                <w:sz w:val="18"/>
              </w:rPr>
              <w:t>转化法第44、45条</w:t>
            </w:r>
          </w:p>
        </w:tc>
      </w:tr>
      <w:tr>
        <w:tc>
          <w:tcPr>
            <w:tcW w:type="dxa" w:w="3022"/>
          </w:tcPr>
          <w:p>
            <w:pPr>
              <w:spacing w:line="288" w:lineRule="auto"/>
            </w:pPr>
            <w:r>
              <w:rPr>
                <w:rFonts w:ascii="Times New Roman" w:hAnsi="Times New Roman" w:eastAsia="仿宋"/>
                <w:b w:val="0"/>
                <w:sz w:val="18"/>
              </w:rPr>
              <w:t>⑥ 与自己的公司签竞业限制协议</w:t>
            </w:r>
          </w:p>
        </w:tc>
        <w:tc>
          <w:tcPr>
            <w:tcW w:type="dxa" w:w="3022"/>
          </w:tcPr>
          <w:p>
            <w:pPr>
              <w:spacing w:line="288" w:lineRule="auto"/>
            </w:pPr>
            <w:r>
              <w:rPr>
                <w:rFonts w:ascii="Times New Roman" w:hAnsi="Times New Roman" w:eastAsia="仿宋"/>
                <w:b w:val="0"/>
                <w:sz w:val="18"/>
              </w:rPr>
              <w:t>竞业限制以劳动者身份为前提，签了等于白纸黑字承认在公司任职</w:t>
            </w:r>
          </w:p>
        </w:tc>
        <w:tc>
          <w:tcPr>
            <w:tcW w:type="dxa" w:w="3022"/>
          </w:tcPr>
          <w:p>
            <w:pPr>
              <w:spacing w:line="288" w:lineRule="auto"/>
            </w:pPr>
            <w:r>
              <w:rPr>
                <w:rFonts w:ascii="Times New Roman" w:hAnsi="Times New Roman" w:eastAsia="仿宋"/>
                <w:b w:val="0"/>
                <w:sz w:val="18"/>
              </w:rPr>
              <w:t>劳动合同法第23、24条；详见第一篇红线三</w:t>
            </w:r>
          </w:p>
        </w:tc>
      </w:tr>
      <w:tr>
        <w:tc>
          <w:tcPr>
            <w:tcW w:type="dxa" w:w="3022"/>
          </w:tcPr>
          <w:p>
            <w:pPr>
              <w:spacing w:line="288" w:lineRule="auto"/>
            </w:pPr>
            <w:r>
              <w:rPr>
                <w:rFonts w:ascii="Times New Roman" w:hAnsi="Times New Roman" w:eastAsia="仿宋"/>
                <w:b w:val="0"/>
                <w:sz w:val="18"/>
              </w:rPr>
              <w:t>⑦ 把校内奖励分配与公司股权混写一纸</w:t>
            </w:r>
          </w:p>
        </w:tc>
        <w:tc>
          <w:tcPr>
            <w:tcW w:type="dxa" w:w="3022"/>
          </w:tcPr>
          <w:p>
            <w:pPr>
              <w:spacing w:line="288" w:lineRule="auto"/>
            </w:pPr>
            <w:r>
              <w:rPr>
                <w:rFonts w:ascii="Times New Roman" w:hAnsi="Times New Roman" w:eastAsia="仿宋"/>
                <w:b w:val="0"/>
                <w:sz w:val="18"/>
              </w:rPr>
              <w:t>校内奖励（学校与完成人之间）与公司股比（股东与股东之间）是两套法律关系，混写常常两头都说不清</w:t>
            </w:r>
          </w:p>
        </w:tc>
        <w:tc>
          <w:tcPr>
            <w:tcW w:type="dxa" w:w="3022"/>
          </w:tcPr>
          <w:p>
            <w:pPr>
              <w:spacing w:line="288" w:lineRule="auto"/>
            </w:pPr>
            <w:r>
              <w:rPr>
                <w:rFonts w:ascii="Times New Roman" w:hAnsi="Times New Roman" w:eastAsia="仿宋"/>
                <w:b w:val="0"/>
                <w:sz w:val="18"/>
              </w:rPr>
              <w:t>转化法第44、45条</w:t>
            </w:r>
          </w:p>
        </w:tc>
      </w:tr>
      <w:tr>
        <w:tc>
          <w:tcPr>
            <w:tcW w:type="dxa" w:w="3022"/>
          </w:tcPr>
          <w:p>
            <w:pPr>
              <w:spacing w:line="288" w:lineRule="auto"/>
            </w:pPr>
            <w:r>
              <w:rPr>
                <w:rFonts w:ascii="Times New Roman" w:hAnsi="Times New Roman" w:eastAsia="仿宋"/>
                <w:b w:val="0"/>
                <w:sz w:val="18"/>
              </w:rPr>
              <w:t>⑧ 以为注销公司就没事</w:t>
            </w:r>
          </w:p>
        </w:tc>
        <w:tc>
          <w:tcPr>
            <w:tcW w:type="dxa" w:w="3022"/>
          </w:tcPr>
          <w:p>
            <w:pPr>
              <w:spacing w:line="288" w:lineRule="auto"/>
            </w:pPr>
            <w:r>
              <w:rPr>
                <w:rFonts w:ascii="Times New Roman" w:hAnsi="Times New Roman" w:eastAsia="仿宋"/>
                <w:b w:val="0"/>
                <w:sz w:val="18"/>
              </w:rPr>
              <w:t>注销公司并不等于此前的问题自动了结，具体责任状态需个案评估</w:t>
            </w:r>
          </w:p>
        </w:tc>
        <w:tc>
          <w:tcPr>
            <w:tcW w:type="dxa" w:w="3022"/>
          </w:tcPr>
          <w:p>
            <w:pPr>
              <w:spacing w:line="288" w:lineRule="auto"/>
            </w:pPr>
            <w:r>
              <w:rPr>
                <w:rFonts w:ascii="Times New Roman" w:hAnsi="Times New Roman" w:eastAsia="仿宋"/>
                <w:b w:val="0"/>
                <w:sz w:val="18"/>
              </w:rPr>
              <w:t>提示性判断，本文不展开条文</w:t>
            </w:r>
          </w:p>
        </w:tc>
      </w:tr>
      <w:tr>
        <w:tc>
          <w:tcPr>
            <w:tcW w:type="dxa" w:w="3022"/>
          </w:tcPr>
          <w:p>
            <w:pPr>
              <w:spacing w:line="288" w:lineRule="auto"/>
            </w:pPr>
            <w:r>
              <w:rPr>
                <w:rFonts w:ascii="Times New Roman" w:hAnsi="Times New Roman" w:eastAsia="仿宋"/>
                <w:b w:val="0"/>
                <w:sz w:val="18"/>
              </w:rPr>
              <w:t>⑨ 股权转让价随手填个数</w:t>
            </w:r>
          </w:p>
        </w:tc>
        <w:tc>
          <w:tcPr>
            <w:tcW w:type="dxa" w:w="3022"/>
          </w:tcPr>
          <w:p>
            <w:pPr>
              <w:spacing w:line="288" w:lineRule="auto"/>
            </w:pPr>
            <w:r>
              <w:rPr>
                <w:rFonts w:ascii="Times New Roman" w:hAnsi="Times New Roman" w:eastAsia="仿宋"/>
                <w:b w:val="0"/>
                <w:sz w:val="18"/>
              </w:rPr>
              <w:t>计税价格明显偏低且无正当理由的，税务机关可以核定</w:t>
            </w:r>
          </w:p>
        </w:tc>
        <w:tc>
          <w:tcPr>
            <w:tcW w:type="dxa" w:w="3022"/>
          </w:tcPr>
          <w:p>
            <w:pPr>
              <w:spacing w:line="288" w:lineRule="auto"/>
            </w:pPr>
            <w:r>
              <w:rPr>
                <w:rFonts w:ascii="Times New Roman" w:hAnsi="Times New Roman" w:eastAsia="仿宋"/>
                <w:b w:val="0"/>
                <w:sz w:val="18"/>
              </w:rPr>
              <w:t>通识性提示，本文不展开条文</w:t>
            </w:r>
          </w:p>
        </w:tc>
      </w:tr>
      <w:tr>
        <w:tc>
          <w:tcPr>
            <w:tcW w:type="dxa" w:w="3022"/>
          </w:tcPr>
          <w:p>
            <w:pPr>
              <w:spacing w:line="288" w:lineRule="auto"/>
            </w:pPr>
            <w:r>
              <w:rPr>
                <w:rFonts w:ascii="Times New Roman" w:hAnsi="Times New Roman" w:eastAsia="仿宋"/>
                <w:b w:val="0"/>
                <w:sz w:val="18"/>
              </w:rPr>
              <w:t>⑩ 只看国家规定，不看本校办法</w:t>
            </w:r>
          </w:p>
        </w:tc>
        <w:tc>
          <w:tcPr>
            <w:tcW w:type="dxa" w:w="3022"/>
          </w:tcPr>
          <w:p>
            <w:pPr>
              <w:spacing w:line="288" w:lineRule="auto"/>
            </w:pPr>
            <w:r>
              <w:rPr>
                <w:rFonts w:ascii="Times New Roman" w:hAnsi="Times New Roman" w:eastAsia="仿宋"/>
                <w:b w:val="0"/>
                <w:sz w:val="18"/>
              </w:rPr>
              <w:t>上位法只是地板，校内办法在程序上常更细、要求常更多</w:t>
            </w:r>
          </w:p>
        </w:tc>
        <w:tc>
          <w:tcPr>
            <w:tcW w:type="dxa" w:w="3022"/>
          </w:tcPr>
          <w:p>
            <w:pPr>
              <w:spacing w:line="288" w:lineRule="auto"/>
            </w:pPr>
            <w:r>
              <w:rPr>
                <w:rFonts w:ascii="Times New Roman" w:hAnsi="Times New Roman" w:eastAsia="仿宋"/>
                <w:b w:val="0"/>
                <w:sz w:val="18"/>
              </w:rPr>
              <w:t>转化法第44条；本校现行办法</w:t>
            </w:r>
          </w:p>
        </w:tc>
      </w:tr>
    </w:tbl>
    <w:p>
      <w:pPr>
        <w:spacing w:after="40"/>
      </w:pPr>
    </w:p>
    <w:p>
      <w:pPr>
        <w:spacing w:after="100" w:before="0" w:line="336" w:lineRule="auto"/>
        <w:ind w:firstLine="440"/>
      </w:pPr>
      <w:r>
        <w:rPr>
          <w:rFonts w:ascii="Times New Roman" w:hAnsi="Times New Roman" w:eastAsia="仿宋"/>
          <w:b w:val="0"/>
          <w:sz w:val="22"/>
        </w:rPr>
        <w:t>关于错误①，多说两句。"先干后批"看似务实：先把事做起来，手续以后再补。但现行规则的逻辑刚好相反：《事业单位人事管理条例》第二十八条把"利用工作之便谋取不正当利益的"、"严重违反职业道德、社会公德的"等情形都列为应予处分的行为；违规状态存续多久，风险就积累多久，成绩救不了程序。</w:t>
      </w:r>
    </w:p>
    <w:p>
      <w:pPr>
        <w:spacing w:after="100" w:line="324" w:lineRule="auto"/>
        <w:ind w:left="397"/>
      </w:pPr>
      <w:r>
        <w:rPr>
          <w:rFonts w:ascii="Times New Roman" w:hAnsi="Times New Roman" w:eastAsia="楷体"/>
          <w:b w:val="0"/>
          <w:color w:val="333333"/>
          <w:sz w:val="21"/>
        </w:rPr>
        <w:t>【说明】如实说明：2023年《事业单位工作人员处分规定》在数据库中以"通知＋附件"形式收录，我们未能从检索工具中抽取出具体条次原文，具体条次以该规定正式文本为准。所以本文只表述处分框架，不标注条号——查不到的，我们不编。</w:t>
      </w:r>
    </w:p>
    <w:p>
      <w:pPr>
        <w:spacing w:after="100" w:before="0" w:line="336" w:lineRule="auto"/>
        <w:ind w:firstLine="440"/>
      </w:pPr>
      <w:r>
        <w:rPr>
          <w:rFonts w:ascii="Times New Roman" w:hAnsi="Times New Roman" w:eastAsia="仿宋"/>
          <w:b w:val="0"/>
          <w:sz w:val="22"/>
        </w:rPr>
        <w:t>关于错误②，这是最值得展开的一条。一种听起来顺理成章的想法是：我不方便出面，让家人朋友先替我拿着股份，"名义上不是我的就行"。《最高人民法院关于适用〈中华人民共和国公司法〉若干问题的规定（三）》（法释〔2020〕18号）第二十四条对代持其实分了三层：第一层，代持合同本身，"如无法律规定的无效情形，人民法院应当认定该合同有效"；第二层，投资权益归属，实际出资人以实际履行出资义务为由向名义股东主张权利的，法院应予支持；第三层，也是最容易被忽略的一层——想从幕后走到台前，门槛完全不同：</w:t>
      </w:r>
    </w:p>
    <w:p>
      <w:pPr>
        <w:spacing w:after="100" w:line="324" w:lineRule="auto"/>
        <w:ind w:left="397"/>
      </w:pPr>
      <w:r>
        <w:rPr>
          <w:rFonts w:ascii="Times New Roman" w:hAnsi="Times New Roman" w:eastAsia="楷体"/>
          <w:b w:val="0"/>
          <w:color w:val="333333"/>
          <w:sz w:val="21"/>
        </w:rPr>
        <w:t>【条文/要点】实际出资人未经公司其他股东半数以上同意，请求公司变更股东、签发出资证明书、记载于股东名册、记载于公司章程并办理公司登记机关登记的，人民法院不予支持。</w:t>
      </w:r>
    </w:p>
    <w:p>
      <w:pPr>
        <w:spacing w:after="100" w:before="0" w:line="336" w:lineRule="auto"/>
        <w:ind w:firstLine="440"/>
      </w:pPr>
      <w:r>
        <w:rPr>
          <w:rFonts w:ascii="Times New Roman" w:hAnsi="Times New Roman" w:eastAsia="仿宋"/>
          <w:b w:val="0"/>
          <w:sz w:val="22"/>
        </w:rPr>
        <w:t>换句话说：协议有效，不等于随时能显名。而对高校老师来说，真正的麻烦还不在公司法这一头——代持安排留下的转账记录、代持协议、分红痕迹，恰恰是违反规定从事或者参与营利性活动最直接的书面证据；党员老师还要对照《中国共产党纪律处分条例》（2023修订）第一百零三条，"拥有非上市公司（企业）的股份或者证券"本身就在列举之中。代持解决不了身份问题，它只是把证据换了个地方存放。</w:t>
      </w:r>
    </w:p>
    <w:p>
      <w:pPr>
        <w:spacing w:after="100" w:before="0" w:line="336" w:lineRule="auto"/>
        <w:ind w:firstLine="440"/>
      </w:pPr>
      <w:r>
        <w:rPr>
          <w:rFonts w:ascii="Times New Roman" w:hAnsi="Times New Roman" w:eastAsia="仿宋"/>
          <w:b w:val="0"/>
          <w:sz w:val="22"/>
        </w:rPr>
        <w:t>关于错误⑤和⑦。转化法第四十四条规定，职务科技成果转化后，由完成单位对"完成、转化该项科技成果做出重要贡献的人员"给予奖励和报酬——注意是"人员"，实践中大多是一个团队。第四十五条的法定兜底标准（作价投资场景下"从该项科技成果形成的股份或者出资比例中提取不低于百分之五十的比例"）分的也是这整块蛋糕。牵头老师只顾自己谈，漏掉共同发明人，或者把校内奖励分配和公司层面的股东安排混写在一份文件里，日后无论哪一头出争议，另一头都会被牵连着重新翻账。校内分配归校内程序，公司股比归公司章程和股东协议，两张纸，各写各的。</w:t>
      </w:r>
    </w:p>
    <w:p>
      <w:pPr>
        <w:spacing w:after="100" w:before="0" w:line="336" w:lineRule="auto"/>
        <w:ind w:firstLine="440"/>
      </w:pPr>
      <w:r>
        <w:rPr>
          <w:rFonts w:ascii="Times New Roman" w:hAnsi="Times New Roman" w:eastAsia="仿宋"/>
          <w:b w:val="0"/>
          <w:sz w:val="22"/>
        </w:rPr>
        <w:t>关于错误⑩。第四十四条同时规定，单位"可以规定或者与科技人员约定奖励和报酬的方式、数额和时限"，制定规定应当充分听取科技人员意见并在本单位公开。这意味着国家标准之外，本校办法才是您具体要走的那条路：程序上常有更细的要求，奖励数额上学校的规定或约定则应当符合法定标准。只研究国家规定、不研究本校办法，等于拿着全国地图找楼道。</w:t>
      </w:r>
    </w:p>
    <w:p>
      <w:pPr>
        <w:spacing w:after="80" w:before="160" w:line="336" w:lineRule="auto"/>
      </w:pPr>
      <w:r>
        <w:rPr>
          <w:rFonts w:ascii="Times New Roman" w:hAnsi="Times New Roman" w:eastAsia="黑体"/>
          <w:b/>
          <w:sz w:val="26"/>
        </w:rPr>
        <w:t>三、已经"先上车"了怎么办</w:t>
      </w:r>
    </w:p>
    <w:p>
      <w:pPr>
        <w:spacing w:after="100" w:before="0" w:line="336" w:lineRule="auto"/>
        <w:ind w:firstLine="440"/>
      </w:pPr>
      <w:r>
        <w:rPr>
          <w:rFonts w:ascii="Times New Roman" w:hAnsi="Times New Roman" w:eastAsia="仿宋"/>
          <w:b w:val="0"/>
          <w:sz w:val="22"/>
        </w:rPr>
        <w:t>不少读者看到这里的真实处境是：公司已经开了，专利已经在用了，股份已经找人拿着了。泛化的补救方向是四步，顺序不能乱：</w:t>
      </w:r>
    </w:p>
    <w:p>
      <w:pPr>
        <w:spacing w:after="60" w:before="0" w:line="336" w:lineRule="auto"/>
      </w:pPr>
      <w:r>
        <w:rPr>
          <w:rFonts w:ascii="Times New Roman" w:hAnsi="Times New Roman" w:eastAsia="仿宋"/>
          <w:b w:val="0"/>
          <w:sz w:val="22"/>
        </w:rPr>
        <w:t>· 第一步：止损。先停止对学校成果的无授权使用。继续使用一天，权属瑕疵和违规状态就延续一天，后面每一步的谈判空间都会被压缩。</w:t>
      </w:r>
    </w:p>
    <w:p>
      <w:pPr>
        <w:spacing w:after="60" w:before="0" w:line="336" w:lineRule="auto"/>
      </w:pPr>
      <w:r>
        <w:rPr>
          <w:rFonts w:ascii="Times New Roman" w:hAnsi="Times New Roman" w:eastAsia="仿宋"/>
          <w:b w:val="0"/>
          <w:sz w:val="22"/>
        </w:rPr>
        <w:t>· 第二步：披露。主动向学校报告成果使用情况和公司情况，把该走的程序补起来。主动披露与被动被查，在处理氛围和协商空间上的差别是实实在在的，但幅度因案而异，谁也不能替您预告结果。</w:t>
      </w:r>
    </w:p>
    <w:p>
      <w:pPr>
        <w:spacing w:after="60" w:before="0" w:line="336" w:lineRule="auto"/>
      </w:pPr>
      <w:r>
        <w:rPr>
          <w:rFonts w:ascii="Times New Roman" w:hAnsi="Times New Roman" w:eastAsia="仿宋"/>
          <w:b w:val="0"/>
          <w:sz w:val="22"/>
        </w:rPr>
        <w:t>· 第三步：清理历史安排。把代持等灰色结构摆到桌面上解决——显名要记得第二十四条的门槛：其他股东半数以上同意。清理动作本身也要留痕，避免旧问题没解决、又添新争议。</w:t>
      </w:r>
    </w:p>
    <w:p>
      <w:pPr>
        <w:spacing w:after="60" w:before="0" w:line="336" w:lineRule="auto"/>
      </w:pPr>
      <w:r>
        <w:rPr>
          <w:rFonts w:ascii="Times New Roman" w:hAnsi="Times New Roman" w:eastAsia="仿宋"/>
          <w:b w:val="0"/>
          <w:sz w:val="22"/>
        </w:rPr>
        <w:t>· 第四步：重构持股。按转化法的程序把持股来历做干净：评估、公示、审批、协议、变更登记，一步一步补。目标是让每一份股权都能回答"从哪里来"。</w:t>
      </w:r>
    </w:p>
    <w:p>
      <w:pPr>
        <w:spacing w:after="100" w:before="0" w:line="336" w:lineRule="auto"/>
        <w:ind w:firstLine="440"/>
      </w:pPr>
      <w:r>
        <w:rPr>
          <w:rFonts w:ascii="Times New Roman" w:hAnsi="Times New Roman" w:eastAsia="仿宋"/>
          <w:b w:val="0"/>
          <w:sz w:val="22"/>
        </w:rPr>
        <w:t>要强调的是：个案差异极大——成果权属状态、公司经营情况、学校态度、是否党员、是否兼任管理职务，任何一个变量都会改变路径。本文只给方向，不给个案结论；真到补救这一步，请带着完整材料找您的律师逐项过。</w:t>
      </w:r>
    </w:p>
    <w:p>
      <w:pPr>
        <w:spacing w:after="80" w:before="160" w:line="336" w:lineRule="auto"/>
      </w:pPr>
      <w:r>
        <w:rPr>
          <w:rFonts w:ascii="Times New Roman" w:hAnsi="Times New Roman" w:eastAsia="黑体"/>
          <w:b/>
          <w:sz w:val="26"/>
        </w:rPr>
        <w:t>四、常见问题</w:t>
      </w:r>
    </w:p>
    <w:p>
      <w:pPr>
        <w:spacing w:after="60" w:before="80" w:line="336" w:lineRule="auto"/>
      </w:pPr>
      <w:r>
        <w:rPr>
          <w:rFonts w:ascii="Times New Roman" w:hAnsi="Times New Roman" w:eastAsia="黑体"/>
          <w:b/>
          <w:sz w:val="23"/>
        </w:rPr>
        <w:t>Q：整套程序要走多久？</w:t>
      </w:r>
    </w:p>
    <w:p>
      <w:pPr>
        <w:spacing w:after="100" w:before="0" w:line="336" w:lineRule="auto"/>
        <w:ind w:firstLine="440"/>
      </w:pPr>
      <w:r>
        <w:rPr>
          <w:rFonts w:ascii="Times New Roman" w:hAnsi="Times New Roman" w:eastAsia="仿宋"/>
          <w:b w:val="0"/>
          <w:sz w:val="22"/>
        </w:rPr>
        <w:t>如实回答：取决于学校和项目复杂度，没有统一答案。评估、公示、学院审议、学校审批各有周期，从公开实践看，通常以月计而不是以周计。着急上项目的老师，最好把程序时间提前排进计划，而不是反过来指望程序给项目让路。</w:t>
      </w:r>
    </w:p>
    <w:p>
      <w:pPr>
        <w:spacing w:after="60" w:before="80" w:line="336" w:lineRule="auto"/>
      </w:pPr>
      <w:r>
        <w:rPr>
          <w:rFonts w:ascii="Times New Roman" w:hAnsi="Times New Roman" w:eastAsia="黑体"/>
          <w:b/>
          <w:sz w:val="23"/>
        </w:rPr>
        <w:t>Q：评估费、公示这些成本谁承担？</w:t>
      </w:r>
    </w:p>
    <w:p>
      <w:pPr>
        <w:spacing w:after="100" w:before="0" w:line="336" w:lineRule="auto"/>
        <w:ind w:firstLine="440"/>
      </w:pPr>
      <w:r>
        <w:rPr>
          <w:rFonts w:ascii="Times New Roman" w:hAnsi="Times New Roman" w:eastAsia="仿宋"/>
          <w:b w:val="0"/>
          <w:sz w:val="22"/>
        </w:rPr>
        <w:t>如实回答：实践做法不一。有的由学校承担，有的由拟设立的公司承担，也有协商分担的，以各校办法和各方协商为准。建议在启动程序前就把费用承担谈清楚，写进书面材料。</w:t>
      </w:r>
    </w:p>
    <w:p>
      <w:pPr>
        <w:spacing w:after="60" w:before="80" w:line="336" w:lineRule="auto"/>
      </w:pPr>
      <w:r>
        <w:rPr>
          <w:rFonts w:ascii="Times New Roman" w:hAnsi="Times New Roman" w:eastAsia="黑体"/>
          <w:b/>
          <w:sz w:val="23"/>
        </w:rPr>
        <w:t>Q：学校审批要到哪一级？</w:t>
      </w:r>
    </w:p>
    <w:p>
      <w:pPr>
        <w:spacing w:after="100" w:before="0" w:line="336" w:lineRule="auto"/>
        <w:ind w:firstLine="440"/>
      </w:pPr>
      <w:r>
        <w:rPr>
          <w:rFonts w:ascii="Times New Roman" w:hAnsi="Times New Roman" w:eastAsia="仿宋"/>
          <w:b w:val="0"/>
          <w:sz w:val="22"/>
        </w:rPr>
        <w:t>如实回答：各校不同。审批层级通常与成果作价金额挂钩，重大事项常需校级集体决策，具体分级标准以本校现行办法为准。可以在成果披露环节直接向经办部门确认本项目适用的审批路径。</w:t>
      </w:r>
    </w:p>
    <w:p>
      <w:pPr>
        <w:spacing w:after="60" w:before="80" w:line="336" w:lineRule="auto"/>
      </w:pPr>
      <w:r>
        <w:rPr>
          <w:rFonts w:ascii="Times New Roman" w:hAnsi="Times New Roman" w:eastAsia="黑体"/>
          <w:b/>
          <w:sz w:val="23"/>
        </w:rPr>
        <w:t>Q：已经代持了，现在想显名，需要什么条件？</w:t>
      </w:r>
    </w:p>
    <w:p>
      <w:pPr>
        <w:spacing w:after="100" w:before="0" w:line="336" w:lineRule="auto"/>
        <w:ind w:firstLine="440"/>
      </w:pPr>
      <w:r>
        <w:rPr>
          <w:rFonts w:ascii="Times New Roman" w:hAnsi="Times New Roman" w:eastAsia="仿宋"/>
          <w:b w:val="0"/>
          <w:sz w:val="22"/>
        </w:rPr>
        <w:t>按公司法解释三第二十四条，代持合同如无法定无效情形应认定有效，实际出资人可以向名义股东主张投资权益；但要变更为登记股东，须经公司其他股东半数以上同意。同时提醒：显名解决的是公司法层面的问题，老师身份层面的合规（批准、披露、程序）要另行处理，两件事不要混为一谈。</w:t>
      </w:r>
    </w:p>
    <w:p>
      <w:pPr>
        <w:spacing w:after="80" w:before="160" w:line="336" w:lineRule="auto"/>
      </w:pPr>
      <w:r>
        <w:rPr>
          <w:rFonts w:ascii="Times New Roman" w:hAnsi="Times New Roman" w:eastAsia="黑体"/>
          <w:b/>
          <w:sz w:val="26"/>
        </w:rPr>
        <w:t>本篇主要依据</w:t>
      </w:r>
    </w:p>
    <w:p>
      <w:pPr>
        <w:spacing w:after="60" w:before="0" w:line="336" w:lineRule="auto"/>
      </w:pPr>
      <w:r>
        <w:rPr>
          <w:rFonts w:ascii="Times New Roman" w:hAnsi="Times New Roman" w:eastAsia="仿宋"/>
          <w:b w:val="0"/>
          <w:sz w:val="22"/>
        </w:rPr>
        <w:t>· 《中华人民共和国促进科技成果转化法（2015修正）》第十六条、第十八条、第四十四条、第四十五条</w:t>
      </w:r>
    </w:p>
    <w:p>
      <w:pPr>
        <w:spacing w:after="60" w:before="0" w:line="336" w:lineRule="auto"/>
      </w:pPr>
      <w:r>
        <w:rPr>
          <w:rFonts w:ascii="Times New Roman" w:hAnsi="Times New Roman" w:eastAsia="仿宋"/>
          <w:b w:val="0"/>
          <w:sz w:val="22"/>
        </w:rPr>
        <w:t>· 《最高人民法院关于适用〈中华人民共和国公司法〉若干问题的规定（三）》（法释〔2020〕18号，2020修正）第二十四条</w:t>
      </w:r>
    </w:p>
    <w:p>
      <w:pPr>
        <w:spacing w:after="60" w:before="0" w:line="336" w:lineRule="auto"/>
      </w:pPr>
      <w:r>
        <w:rPr>
          <w:rFonts w:ascii="Times New Roman" w:hAnsi="Times New Roman" w:eastAsia="仿宋"/>
          <w:b w:val="0"/>
          <w:sz w:val="22"/>
        </w:rPr>
        <w:t>· 《中华人民共和国专利法（2020修正）》第六条</w:t>
      </w:r>
    </w:p>
    <w:p>
      <w:pPr>
        <w:spacing w:after="60" w:before="0" w:line="336" w:lineRule="auto"/>
      </w:pPr>
      <w:r>
        <w:rPr>
          <w:rFonts w:ascii="Times New Roman" w:hAnsi="Times New Roman" w:eastAsia="仿宋"/>
          <w:b w:val="0"/>
          <w:sz w:val="22"/>
        </w:rPr>
        <w:t>· 《中华人民共和国劳动合同法（2012修正）》第二十三条、第二十四条</w:t>
      </w:r>
    </w:p>
    <w:p>
      <w:pPr>
        <w:spacing w:after="60" w:before="0" w:line="336" w:lineRule="auto"/>
      </w:pPr>
      <w:r>
        <w:rPr>
          <w:rFonts w:ascii="Times New Roman" w:hAnsi="Times New Roman" w:eastAsia="仿宋"/>
          <w:b w:val="0"/>
          <w:sz w:val="22"/>
        </w:rPr>
        <w:t>· 《事业单位人事管理条例》第二十八条</w:t>
      </w:r>
    </w:p>
    <w:p>
      <w:pPr>
        <w:spacing w:after="60" w:before="0" w:line="336" w:lineRule="auto"/>
      </w:pPr>
      <w:r>
        <w:rPr>
          <w:rFonts w:ascii="Times New Roman" w:hAnsi="Times New Roman" w:eastAsia="仿宋"/>
          <w:b w:val="0"/>
          <w:sz w:val="22"/>
        </w:rPr>
        <w:t>· 《事业单位工作人员处分规定》（2023年，中共中央组织部、人力资源社会保障部印发；具体条次以正式文本为准）</w:t>
      </w:r>
    </w:p>
    <w:p>
      <w:pPr>
        <w:spacing w:after="60" w:before="0" w:line="336" w:lineRule="auto"/>
      </w:pPr>
      <w:r>
        <w:rPr>
          <w:rFonts w:ascii="Times New Roman" w:hAnsi="Times New Roman" w:eastAsia="仿宋"/>
          <w:b w:val="0"/>
          <w:sz w:val="22"/>
        </w:rPr>
        <w:t>· 《中国共产党纪律处分条例》（2023修订）第一百零三条</w:t>
      </w:r>
    </w:p>
    <w:p>
      <w:pPr>
        <w:spacing w:after="100" w:line="324" w:lineRule="auto"/>
        <w:ind w:left="397"/>
      </w:pPr>
      <w:r>
        <w:rPr>
          <w:rFonts w:ascii="Times New Roman" w:hAnsi="Times New Roman" w:eastAsia="楷体"/>
          <w:b w:val="0"/>
          <w:color w:val="333333"/>
          <w:sz w:val="21"/>
        </w:rPr>
        <w:t>【说明】本文为法律问题的研究与学习材料，免费提供，仅供参考学习之用，不构成对任何具体事项的法律意见。所引条文以写作时检索的现行有效版本为准，法律法规及监管口径可能变动，内容可能更新不及时或不准确。具体事项请咨询您的律师。</w:t>
      </w:r>
    </w:p>
    <w:sectPr w:rsidR="00FC693F" w:rsidRPr="0006063C" w:rsidSect="00034616">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