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center"/>
      </w:pPr>
      <w:r>
        <w:rPr>
          <w:rFonts w:ascii="黑体" w:hAnsi="黑体" w:eastAsia="黑体"/>
          <w:b/>
          <w:sz w:val="40"/>
        </w:rPr>
        <w:t>证监会离职人员，到底被限制了什么？</w:t>
      </w:r>
    </w:p>
    <w:p>
      <w:pPr>
        <w:spacing w:after="320"/>
        <w:jc w:val="center"/>
      </w:pPr>
      <w:r>
        <w:rPr>
          <w:rFonts w:ascii="楷体" w:hAnsi="楷体" w:eastAsia="楷体"/>
          <w:b w:val="0"/>
          <w:color w:val="555555"/>
          <w:sz w:val="24"/>
        </w:rPr>
        <w:t>一份写给非专业读者的规则地图</w:t>
      </w:r>
    </w:p>
    <w:p>
      <w:pPr>
        <w:spacing w:before="320" w:after="160"/>
      </w:pPr>
      <w:r>
        <w:rPr>
          <w:rFonts w:ascii="黑体" w:hAnsi="黑体" w:eastAsia="黑体"/>
          <w:b/>
          <w:sz w:val="30"/>
        </w:rPr>
        <w:t>一、先破除一个普遍误解</w:t>
      </w:r>
    </w:p>
    <w:p>
      <w:pPr>
        <w:ind w:firstLine="440"/>
      </w:pPr>
      <w:r>
        <w:rPr>
          <w:rFonts w:ascii="宋体" w:hAnsi="宋体" w:eastAsia="宋体"/>
          <w:b w:val="0"/>
          <w:sz w:val="22"/>
        </w:rPr>
        <w:t>坊间常说「证监会出来的人，多少年内不能碰资本市场」。这句话把好几套规则揉成了一团，结果是——该管的没管住，不该慌的白慌了。</w:t>
      </w:r>
    </w:p>
    <w:p>
      <w:pPr>
        <w:ind w:firstLine="440"/>
      </w:pPr>
      <w:r>
        <w:rPr>
          <w:rFonts w:ascii="宋体" w:hAnsi="宋体" w:eastAsia="宋体"/>
          <w:b w:val="0"/>
          <w:sz w:val="22"/>
        </w:rPr>
        <w:t>真实情况是：这不是一条规则，是</w:t>
      </w:r>
      <w:r>
        <w:rPr>
          <w:rFonts w:ascii="宋体" w:hAnsi="宋体" w:eastAsia="宋体"/>
          <w:b/>
          <w:sz w:val="22"/>
        </w:rPr>
        <w:t>五套各管各的规则</w:t>
      </w:r>
      <w:r>
        <w:rPr>
          <w:rFonts w:ascii="宋体" w:hAnsi="宋体" w:eastAsia="宋体"/>
          <w:b w:val="0"/>
          <w:sz w:val="22"/>
        </w:rPr>
        <w:t>，外加</w:t>
      </w:r>
      <w:r>
        <w:rPr>
          <w:rFonts w:ascii="宋体" w:hAnsi="宋体" w:eastAsia="宋体"/>
          <w:b/>
          <w:sz w:val="22"/>
        </w:rPr>
        <w:t>独立董事这条单独的赛道</w:t>
      </w:r>
      <w:r>
        <w:rPr>
          <w:rFonts w:ascii="宋体" w:hAnsi="宋体" w:eastAsia="宋体"/>
          <w:b w:val="0"/>
          <w:sz w:val="22"/>
        </w:rPr>
        <w:t>。</w:t>
      </w:r>
    </w:p>
    <w:tbl>
      <w:tblPr>
        <w:tblStyle w:val="TableGrid"/>
        <w:tblW w:type="auto" w:w="0"/>
        <w:jc w:val="center"/>
        <w:tblLook w:firstColumn="1" w:firstRow="1" w:lastColumn="0" w:lastRow="0" w:noHBand="0" w:noVBand="1" w:val="04A0"/>
      </w:tblPr>
      <w:tblGrid>
        <w:gridCol w:w="3097"/>
        <w:gridCol w:w="3097"/>
        <w:gridCol w:w="3097"/>
      </w:tblGrid>
      <w:tr>
        <w:tc>
          <w:tcPr>
            <w:tcW w:type="dxa" w:w="1247"/>
            <w:shd w:fill="EEF2F7"/>
          </w:tcPr>
          <w:p>
            <w:pPr>
              <w:jc w:val="center"/>
            </w:pPr>
            <w:r>
              <w:rPr>
                <w:rFonts w:ascii="黑体" w:hAnsi="黑体" w:eastAsia="黑体"/>
                <w:b/>
                <w:sz w:val="20"/>
              </w:rPr>
            </w:r>
          </w:p>
        </w:tc>
        <w:tc>
          <w:tcPr>
            <w:tcW w:type="dxa" w:w="4762"/>
            <w:shd w:fill="EEF2F7"/>
          </w:tcPr>
          <w:p>
            <w:pPr>
              <w:jc w:val="center"/>
            </w:pPr>
            <w:r>
              <w:rPr>
                <w:rFonts w:ascii="黑体" w:hAnsi="黑体" w:eastAsia="黑体"/>
                <w:b/>
                <w:sz w:val="20"/>
              </w:rPr>
              <w:t>管什么</w:t>
            </w:r>
          </w:p>
        </w:tc>
        <w:tc>
          <w:tcPr>
            <w:tcW w:type="dxa" w:w="2608"/>
            <w:shd w:fill="EEF2F7"/>
          </w:tcPr>
          <w:p>
            <w:pPr>
              <w:jc w:val="center"/>
            </w:pPr>
            <w:r>
              <w:rPr>
                <w:rFonts w:ascii="黑体" w:hAnsi="黑体" w:eastAsia="黑体"/>
                <w:b/>
                <w:sz w:val="20"/>
              </w:rPr>
              <w:t>最长年限</w:t>
            </w:r>
          </w:p>
        </w:tc>
      </w:tr>
      <w:tr>
        <w:tc>
          <w:tcPr>
            <w:tcW w:type="dxa" w:w="1247"/>
          </w:tcPr>
          <w:p>
            <w:pPr>
              <w:spacing w:after="40" w:line="288" w:lineRule="auto"/>
            </w:pPr>
            <w:r>
              <w:rPr>
                <w:rFonts w:ascii="宋体" w:hAnsi="宋体" w:eastAsia="宋体"/>
                <w:b w:val="0"/>
                <w:sz w:val="19"/>
              </w:rPr>
              <w:t>规则一</w:t>
            </w:r>
          </w:p>
        </w:tc>
        <w:tc>
          <w:tcPr>
            <w:tcW w:type="dxa" w:w="4762"/>
          </w:tcPr>
          <w:p>
            <w:pPr>
              <w:spacing w:after="40" w:line="288" w:lineRule="auto"/>
            </w:pPr>
            <w:r>
              <w:rPr>
                <w:rFonts w:ascii="宋体" w:hAnsi="宋体" w:eastAsia="宋体"/>
                <w:b/>
                <w:sz w:val="19"/>
              </w:rPr>
              <w:t>入股</w:t>
            </w:r>
            <w:r>
              <w:rPr>
                <w:rFonts w:ascii="宋体" w:hAnsi="宋体" w:eastAsia="宋体"/>
                <w:b w:val="0"/>
                <w:sz w:val="19"/>
              </w:rPr>
              <w:t>拟上市企业</w:t>
            </w:r>
          </w:p>
        </w:tc>
        <w:tc>
          <w:tcPr>
            <w:tcW w:type="dxa" w:w="2608"/>
          </w:tcPr>
          <w:p>
            <w:pPr>
              <w:spacing w:after="40" w:line="288" w:lineRule="auto"/>
            </w:pPr>
            <w:r>
              <w:rPr>
                <w:rFonts w:ascii="宋体" w:hAnsi="宋体" w:eastAsia="宋体"/>
                <w:b w:val="0"/>
                <w:sz w:val="19"/>
              </w:rPr>
              <w:t>10 年</w:t>
            </w:r>
          </w:p>
        </w:tc>
      </w:tr>
      <w:tr>
        <w:tc>
          <w:tcPr>
            <w:tcW w:type="dxa" w:w="1247"/>
          </w:tcPr>
          <w:p>
            <w:pPr>
              <w:spacing w:after="40" w:line="288" w:lineRule="auto"/>
            </w:pPr>
            <w:r>
              <w:rPr>
                <w:rFonts w:ascii="宋体" w:hAnsi="宋体" w:eastAsia="宋体"/>
                <w:b w:val="0"/>
                <w:sz w:val="19"/>
              </w:rPr>
              <w:t>规则二</w:t>
            </w:r>
          </w:p>
        </w:tc>
        <w:tc>
          <w:tcPr>
            <w:tcW w:type="dxa" w:w="4762"/>
          </w:tcPr>
          <w:p>
            <w:pPr>
              <w:spacing w:after="40" w:line="288" w:lineRule="auto"/>
            </w:pPr>
            <w:r>
              <w:rPr>
                <w:rFonts w:ascii="宋体" w:hAnsi="宋体" w:eastAsia="宋体"/>
                <w:b w:val="0"/>
                <w:sz w:val="19"/>
              </w:rPr>
              <w:t>到企业</w:t>
            </w:r>
            <w:r>
              <w:rPr>
                <w:rFonts w:ascii="宋体" w:hAnsi="宋体" w:eastAsia="宋体"/>
                <w:b/>
                <w:sz w:val="19"/>
              </w:rPr>
              <w:t>任职</w:t>
            </w:r>
            <w:r>
              <w:rPr>
                <w:rFonts w:ascii="宋体" w:hAnsi="宋体" w:eastAsia="宋体"/>
                <w:b w:val="0"/>
                <w:sz w:val="19"/>
              </w:rPr>
              <w:t>（含券商、基金公司）</w:t>
            </w:r>
          </w:p>
        </w:tc>
        <w:tc>
          <w:tcPr>
            <w:tcW w:type="dxa" w:w="2608"/>
          </w:tcPr>
          <w:p>
            <w:pPr>
              <w:spacing w:after="40" w:line="288" w:lineRule="auto"/>
            </w:pPr>
            <w:r>
              <w:rPr>
                <w:rFonts w:ascii="宋体" w:hAnsi="宋体" w:eastAsia="宋体"/>
                <w:b w:val="0"/>
                <w:sz w:val="19"/>
              </w:rPr>
              <w:t>3 年</w:t>
            </w:r>
          </w:p>
        </w:tc>
      </w:tr>
      <w:tr>
        <w:tc>
          <w:tcPr>
            <w:tcW w:type="dxa" w:w="1247"/>
          </w:tcPr>
          <w:p>
            <w:pPr>
              <w:spacing w:after="40" w:line="288" w:lineRule="auto"/>
            </w:pPr>
            <w:r>
              <w:rPr>
                <w:rFonts w:ascii="宋体" w:hAnsi="宋体" w:eastAsia="宋体"/>
                <w:b w:val="0"/>
                <w:sz w:val="19"/>
              </w:rPr>
              <w:t>规则三</w:t>
            </w:r>
          </w:p>
        </w:tc>
        <w:tc>
          <w:tcPr>
            <w:tcW w:type="dxa" w:w="4762"/>
          </w:tcPr>
          <w:p>
            <w:pPr>
              <w:spacing w:after="40" w:line="288" w:lineRule="auto"/>
            </w:pPr>
            <w:r>
              <w:rPr>
                <w:rFonts w:ascii="宋体" w:hAnsi="宋体" w:eastAsia="宋体"/>
                <w:b w:val="0"/>
                <w:sz w:val="19"/>
              </w:rPr>
              <w:t>到企业兼职/任职的党内程序</w:t>
            </w:r>
          </w:p>
        </w:tc>
        <w:tc>
          <w:tcPr>
            <w:tcW w:type="dxa" w:w="2608"/>
          </w:tcPr>
          <w:p>
            <w:pPr>
              <w:spacing w:after="40" w:line="288" w:lineRule="auto"/>
            </w:pPr>
            <w:r>
              <w:rPr>
                <w:rFonts w:ascii="宋体" w:hAnsi="宋体" w:eastAsia="宋体"/>
                <w:b w:val="0"/>
                <w:sz w:val="19"/>
              </w:rPr>
              <w:t>3 年（+ 一项无年限的报告义务）</w:t>
            </w:r>
          </w:p>
        </w:tc>
      </w:tr>
      <w:tr>
        <w:tc>
          <w:tcPr>
            <w:tcW w:type="dxa" w:w="1247"/>
          </w:tcPr>
          <w:p>
            <w:pPr>
              <w:spacing w:after="40" w:line="288" w:lineRule="auto"/>
            </w:pPr>
            <w:r>
              <w:rPr>
                <w:rFonts w:ascii="宋体" w:hAnsi="宋体" w:eastAsia="宋体"/>
                <w:b w:val="0"/>
                <w:sz w:val="19"/>
              </w:rPr>
              <w:t>规则四</w:t>
            </w:r>
          </w:p>
        </w:tc>
        <w:tc>
          <w:tcPr>
            <w:tcW w:type="dxa" w:w="4762"/>
          </w:tcPr>
          <w:p>
            <w:pPr>
              <w:spacing w:after="40" w:line="288" w:lineRule="auto"/>
            </w:pPr>
            <w:r>
              <w:rPr>
                <w:rFonts w:ascii="宋体" w:hAnsi="宋体" w:eastAsia="宋体"/>
                <w:b w:val="0"/>
                <w:sz w:val="19"/>
              </w:rPr>
              <w:t>能不能当董监高</w:t>
            </w:r>
          </w:p>
        </w:tc>
        <w:tc>
          <w:tcPr>
            <w:tcW w:type="dxa" w:w="2608"/>
          </w:tcPr>
          <w:p>
            <w:pPr>
              <w:spacing w:after="40" w:line="288" w:lineRule="auto"/>
            </w:pPr>
            <w:r>
              <w:rPr>
                <w:rFonts w:ascii="宋体" w:hAnsi="宋体" w:eastAsia="宋体"/>
                <w:b w:val="0"/>
                <w:sz w:val="19"/>
              </w:rPr>
              <w:t>与公职身份无关</w:t>
            </w:r>
          </w:p>
        </w:tc>
      </w:tr>
      <w:tr>
        <w:tc>
          <w:tcPr>
            <w:tcW w:type="dxa" w:w="1247"/>
          </w:tcPr>
          <w:p>
            <w:pPr>
              <w:spacing w:after="40" w:line="288" w:lineRule="auto"/>
            </w:pPr>
            <w:r>
              <w:rPr>
                <w:rFonts w:ascii="宋体" w:hAnsi="宋体" w:eastAsia="宋体"/>
                <w:b w:val="0"/>
                <w:sz w:val="19"/>
              </w:rPr>
              <w:t>独董赛道</w:t>
            </w:r>
          </w:p>
        </w:tc>
        <w:tc>
          <w:tcPr>
            <w:tcW w:type="dxa" w:w="4762"/>
          </w:tcPr>
          <w:p>
            <w:pPr>
              <w:spacing w:after="40" w:line="288" w:lineRule="auto"/>
            </w:pPr>
            <w:r>
              <w:rPr>
                <w:rFonts w:ascii="宋体" w:hAnsi="宋体" w:eastAsia="宋体"/>
                <w:b w:val="0"/>
                <w:sz w:val="19"/>
              </w:rPr>
              <w:t>担任独立董事、独立监事</w:t>
            </w:r>
          </w:p>
        </w:tc>
        <w:tc>
          <w:tcPr>
            <w:tcW w:type="dxa" w:w="2608"/>
          </w:tcPr>
          <w:p>
            <w:pPr>
              <w:spacing w:after="40" w:line="288" w:lineRule="auto"/>
            </w:pPr>
            <w:r>
              <w:rPr>
                <w:rFonts w:ascii="宋体" w:hAnsi="宋体" w:eastAsia="宋体"/>
                <w:b w:val="0"/>
                <w:sz w:val="19"/>
              </w:rPr>
              <w:t>3 年（+ 无年限的备案义务）</w:t>
            </w:r>
          </w:p>
        </w:tc>
      </w:tr>
      <w:tr>
        <w:tc>
          <w:tcPr>
            <w:tcW w:type="dxa" w:w="1247"/>
          </w:tcPr>
          <w:p>
            <w:pPr>
              <w:spacing w:after="40" w:line="288" w:lineRule="auto"/>
            </w:pPr>
            <w:r>
              <w:rPr>
                <w:rFonts w:ascii="宋体" w:hAnsi="宋体" w:eastAsia="宋体"/>
                <w:b w:val="0"/>
                <w:sz w:val="19"/>
              </w:rPr>
              <w:t>规则五</w:t>
            </w:r>
          </w:p>
        </w:tc>
        <w:tc>
          <w:tcPr>
            <w:tcW w:type="dxa" w:w="4762"/>
          </w:tcPr>
          <w:p>
            <w:pPr>
              <w:spacing w:after="40" w:line="288" w:lineRule="auto"/>
            </w:pPr>
            <w:r>
              <w:rPr>
                <w:rFonts w:ascii="宋体" w:hAnsi="宋体" w:eastAsia="宋体"/>
                <w:b/>
                <w:sz w:val="19"/>
              </w:rPr>
              <w:t>刑事责任、监察调查、保密义务</w:t>
            </w:r>
          </w:p>
        </w:tc>
        <w:tc>
          <w:tcPr>
            <w:tcW w:type="dxa" w:w="2608"/>
          </w:tcPr>
          <w:p>
            <w:pPr>
              <w:spacing w:after="40" w:line="288" w:lineRule="auto"/>
            </w:pPr>
            <w:r>
              <w:rPr>
                <w:rFonts w:ascii="宋体" w:hAnsi="宋体" w:eastAsia="宋体"/>
                <w:b/>
                <w:sz w:val="19"/>
              </w:rPr>
              <w:t>不设年限</w:t>
            </w:r>
          </w:p>
        </w:tc>
      </w:tr>
    </w:tbl>
    <w:p>
      <w:pPr>
        <w:spacing w:after="80"/>
      </w:pPr>
    </w:p>
    <w:p>
      <w:pPr>
        <w:ind w:firstLine="440"/>
      </w:pPr>
      <w:r>
        <w:rPr>
          <w:rFonts w:ascii="宋体" w:hAnsi="宋体" w:eastAsia="宋体"/>
          <w:b w:val="0"/>
          <w:sz w:val="22"/>
        </w:rPr>
        <w:t>最重要的一句话：</w:t>
      </w:r>
      <w:r>
        <w:rPr>
          <w:rFonts w:ascii="宋体" w:hAnsi="宋体" w:eastAsia="宋体"/>
          <w:b/>
          <w:sz w:val="22"/>
        </w:rPr>
        <w:t>前面几套都会过期，最后一套永远不会。</w:t>
      </w:r>
    </w:p>
    <w:p>
      <w:pPr>
        <w:spacing w:before="320" w:after="160"/>
      </w:pPr>
      <w:r>
        <w:rPr>
          <w:rFonts w:ascii="黑体" w:hAnsi="黑体" w:eastAsia="黑体"/>
          <w:b/>
          <w:sz w:val="30"/>
        </w:rPr>
        <w:t>二、先搞清楚：你属于哪一类人</w:t>
      </w:r>
    </w:p>
    <w:p>
      <w:pPr>
        <w:ind w:firstLine="440"/>
      </w:pPr>
      <w:r>
        <w:rPr>
          <w:rFonts w:ascii="宋体" w:hAnsi="宋体" w:eastAsia="宋体"/>
          <w:b w:val="0"/>
          <w:sz w:val="22"/>
        </w:rPr>
        <w:t>这一步经常被跳过，但它决定了后面所有规则怎么套。</w:t>
      </w:r>
    </w:p>
    <w:p>
      <w:pPr>
        <w:spacing w:before="220" w:after="100"/>
      </w:pPr>
      <w:r>
        <w:rPr>
          <w:rFonts w:ascii="黑体" w:hAnsi="黑体" w:eastAsia="黑体"/>
          <w:b/>
          <w:sz w:val="25"/>
        </w:rPr>
        <w:t>中国证监会本身</w:t>
      </w:r>
    </w:p>
    <w:p>
      <w:pPr>
        <w:ind w:firstLine="440"/>
      </w:pPr>
      <w:r>
        <w:rPr>
          <w:rFonts w:ascii="宋体" w:hAnsi="宋体" w:eastAsia="宋体"/>
          <w:b w:val="0"/>
          <w:sz w:val="22"/>
        </w:rPr>
        <w:t>2023 年机构改革中，证监会由</w:t>
      </w:r>
      <w:r>
        <w:rPr>
          <w:rFonts w:ascii="宋体" w:hAnsi="宋体" w:eastAsia="宋体"/>
          <w:b/>
          <w:sz w:val="22"/>
        </w:rPr>
        <w:t>国务院直属事业单位</w:t>
      </w:r>
      <w:r>
        <w:rPr>
          <w:rFonts w:ascii="宋体" w:hAnsi="宋体" w:eastAsia="宋体"/>
          <w:b w:val="0"/>
          <w:sz w:val="22"/>
        </w:rPr>
        <w:t>调整为</w:t>
      </w:r>
      <w:r>
        <w:rPr>
          <w:rFonts w:ascii="宋体" w:hAnsi="宋体" w:eastAsia="宋体"/>
          <w:b/>
          <w:sz w:val="22"/>
        </w:rPr>
        <w:t>国务院直属机构</w:t>
      </w:r>
      <w:r>
        <w:rPr>
          <w:rFonts w:ascii="宋体" w:hAnsi="宋体" w:eastAsia="宋体"/>
          <w:b w:val="0"/>
          <w:sz w:val="22"/>
        </w:rPr>
        <w:t>（依据是第十四届全国人大一次会议关于国务院机构改革方案的决定第四项，以及中共中央、国务院印发的《党和国家机构改革方案》第（十）项，两份文件表述一致）。改革后，会机关人员符合《公务员法》「纳入国家行政编制」要件的基础是清楚的。</w:t>
      </w:r>
    </w:p>
    <w:p>
      <w:pPr>
        <w:spacing w:before="220" w:after="100"/>
      </w:pPr>
      <w:r>
        <w:rPr>
          <w:rFonts w:ascii="黑体" w:hAnsi="黑体" w:eastAsia="黑体"/>
          <w:b/>
          <w:sz w:val="25"/>
        </w:rPr>
        <w:t>证券交易所、全国股转公司的人员——这里有个反直觉的结论</w:t>
      </w:r>
    </w:p>
    <w:p>
      <w:pPr>
        <w:ind w:firstLine="440"/>
      </w:pPr>
      <w:r>
        <w:rPr>
          <w:rFonts w:ascii="宋体" w:hAnsi="宋体" w:eastAsia="宋体"/>
          <w:b w:val="0"/>
          <w:sz w:val="22"/>
        </w:rPr>
        <w:t>《证券法》第九十六条对交易所的定性是：「为证券集中交易提供场所和设施，组织和监督证券交易，</w:t>
      </w:r>
      <w:r>
        <w:rPr>
          <w:rFonts w:ascii="宋体" w:hAnsi="宋体" w:eastAsia="宋体"/>
          <w:b/>
          <w:sz w:val="22"/>
        </w:rPr>
        <w:t>实行自律管理，依法登记，取得法人资格</w:t>
      </w:r>
      <w:r>
        <w:rPr>
          <w:rFonts w:ascii="宋体" w:hAnsi="宋体" w:eastAsia="宋体"/>
          <w:b w:val="0"/>
          <w:sz w:val="22"/>
        </w:rPr>
        <w:t>」。它没说交易所是国家机关，也没说是事业单位。《证券交易所管理办法》（2021 修订）第十九条显示交易所分</w:t>
      </w:r>
      <w:r>
        <w:rPr>
          <w:rFonts w:ascii="宋体" w:hAnsi="宋体" w:eastAsia="宋体"/>
          <w:b/>
          <w:sz w:val="22"/>
        </w:rPr>
        <w:t>会员制</w:t>
      </w:r>
      <w:r>
        <w:rPr>
          <w:rFonts w:ascii="宋体" w:hAnsi="宋体" w:eastAsia="宋体"/>
          <w:b w:val="0"/>
          <w:sz w:val="22"/>
        </w:rPr>
        <w:t>和</w:t>
      </w:r>
      <w:r>
        <w:rPr>
          <w:rFonts w:ascii="宋体" w:hAnsi="宋体" w:eastAsia="宋体"/>
          <w:b/>
          <w:sz w:val="22"/>
        </w:rPr>
        <w:t>公司制</w:t>
      </w:r>
      <w:r>
        <w:rPr>
          <w:rFonts w:ascii="宋体" w:hAnsi="宋体" w:eastAsia="宋体"/>
          <w:b w:val="0"/>
          <w:sz w:val="22"/>
        </w:rPr>
        <w:t>两种形态；上交所章程第三条也写明是「实行自律管理的</w:t>
      </w:r>
      <w:r>
        <w:rPr>
          <w:rFonts w:ascii="宋体" w:hAnsi="宋体" w:eastAsia="宋体"/>
          <w:b/>
          <w:sz w:val="22"/>
        </w:rPr>
        <w:t>会员制法人</w:t>
      </w:r>
      <w:r>
        <w:rPr>
          <w:rFonts w:ascii="宋体" w:hAnsi="宋体" w:eastAsia="宋体"/>
          <w:b w:val="0"/>
          <w:sz w:val="22"/>
        </w:rPr>
        <w:t>」。</w:t>
      </w:r>
    </w:p>
    <w:p>
      <w:pPr>
        <w:ind w:firstLine="440"/>
      </w:pPr>
      <w:r>
        <w:rPr>
          <w:rFonts w:ascii="宋体" w:hAnsi="宋体" w:eastAsia="宋体"/>
          <w:b w:val="0"/>
          <w:sz w:val="22"/>
        </w:rPr>
        <w:t>而《公务员法》第一百一十二条规定的「参照管理」，要求同时满足两个条件：是</w:t>
      </w:r>
      <w:r>
        <w:rPr>
          <w:rFonts w:ascii="宋体" w:hAnsi="宋体" w:eastAsia="宋体"/>
          <w:b/>
          <w:sz w:val="22"/>
        </w:rPr>
        <w:t>事业单位</w:t>
      </w:r>
      <w:r>
        <w:rPr>
          <w:rFonts w:ascii="宋体" w:hAnsi="宋体" w:eastAsia="宋体"/>
          <w:b w:val="0"/>
          <w:sz w:val="22"/>
        </w:rPr>
        <w:t>，且</w:t>
      </w:r>
      <w:r>
        <w:rPr>
          <w:rFonts w:ascii="宋体" w:hAnsi="宋体" w:eastAsia="宋体"/>
          <w:b/>
          <w:sz w:val="22"/>
        </w:rPr>
        <w:t>经批准</w:t>
      </w:r>
      <w:r>
        <w:rPr>
          <w:rFonts w:ascii="宋体" w:hAnsi="宋体" w:eastAsia="宋体"/>
          <w:b w:val="0"/>
          <w:sz w:val="22"/>
        </w:rPr>
        <w:t>。现行规范里，交易所对不上「事业单位」这个要件。</w:t>
      </w:r>
    </w:p>
    <w:p>
      <w:pPr>
        <w:spacing w:before="80" w:after="160" w:line="312" w:lineRule="auto"/>
        <w:ind w:left="360"/>
      </w:pPr>
      <w:r>
        <w:rPr>
          <w:rFonts w:ascii="宋体" w:hAnsi="宋体" w:eastAsia="宋体"/>
          <w:b w:val="0"/>
          <w:color w:val="8A5000"/>
          <w:sz w:val="20"/>
        </w:rPr>
        <w:t>一个民间说法的来源：1996、1997 年的《证券交易所管理办法》第三条确实把交易所定性为「会员制事业法人」——但这两份文件都已废止，现行规范不再使用这个表述。</w:t>
      </w:r>
    </w:p>
    <w:p>
      <w:pPr>
        <w:spacing w:before="120" w:after="120" w:line="324" w:lineRule="auto"/>
        <w:ind w:left="560" w:right="280"/>
      </w:pPr>
      <w:r>
        <w:rPr>
          <w:rFonts w:ascii="楷体" w:hAnsi="楷体" w:eastAsia="楷体"/>
          <w:b w:val="0"/>
          <w:sz w:val="21"/>
        </w:rPr>
        <w:t>一个从证券交易所离职的人，可能</w:t>
      </w:r>
      <w:r>
        <w:rPr>
          <w:rFonts w:ascii="楷体" w:hAnsi="楷体" w:eastAsia="楷体"/>
          <w:b/>
          <w:sz w:val="21"/>
        </w:rPr>
        <w:t>被证监会的入股规定当作「证监会系统离职人员」管十年</w:t>
      </w:r>
      <w:r>
        <w:rPr>
          <w:rFonts w:ascii="楷体" w:hAnsi="楷体" w:eastAsia="楷体"/>
          <w:b w:val="0"/>
          <w:sz w:val="21"/>
        </w:rPr>
        <w:t>，却</w:t>
      </w:r>
      <w:r>
        <w:rPr>
          <w:rFonts w:ascii="楷体" w:hAnsi="楷体" w:eastAsia="楷体"/>
          <w:b/>
          <w:sz w:val="21"/>
        </w:rPr>
        <w:t>不受《公务员法》三年/两年从业限制的约束</w:t>
      </w:r>
      <w:r>
        <w:rPr>
          <w:rFonts w:ascii="楷体" w:hAnsi="楷体" w:eastAsia="楷体"/>
          <w:b w:val="0"/>
          <w:sz w:val="21"/>
        </w:rPr>
        <w:t>。</w:t>
      </w:r>
    </w:p>
    <w:p>
      <w:pPr>
        <w:ind w:firstLine="440"/>
      </w:pPr>
      <w:r>
        <w:rPr>
          <w:rFonts w:ascii="宋体" w:hAnsi="宋体" w:eastAsia="宋体"/>
          <w:b w:val="0"/>
          <w:sz w:val="22"/>
        </w:rPr>
        <w:t>这是两套逻辑：入股规定第八条是证监会为发行审核目的</w:t>
      </w:r>
      <w:r>
        <w:rPr>
          <w:rFonts w:ascii="宋体" w:hAnsi="宋体" w:eastAsia="宋体"/>
          <w:b/>
          <w:sz w:val="22"/>
        </w:rPr>
        <w:t>自设的监管口径</w:t>
      </w:r>
      <w:r>
        <w:rPr>
          <w:rFonts w:ascii="宋体" w:hAnsi="宋体" w:eastAsia="宋体"/>
          <w:b w:val="0"/>
          <w:sz w:val="22"/>
        </w:rPr>
        <w:t>，外延明显大于法律上的「公务员」。年限（10 年 vs 3/2 年）、后果（IPO 入股受限 vs 责令改正并罚款）、执法主体（证监会 vs 公务员主管部门＋市场监管部门）全都不一样。</w:t>
      </w:r>
    </w:p>
    <w:p>
      <w:pPr>
        <w:ind w:firstLine="440"/>
      </w:pPr>
      <w:r>
        <w:rPr>
          <w:rFonts w:ascii="宋体" w:hAnsi="宋体" w:eastAsia="宋体"/>
          <w:b/>
          <w:sz w:val="22"/>
        </w:rPr>
        <w:t>不能因为一个人被归入「证监会系统离职人员」，就推定他是公务员；反过来也一样。</w:t>
      </w:r>
    </w:p>
    <w:p>
      <w:pPr>
        <w:spacing w:before="80" w:after="160" w:line="312" w:lineRule="auto"/>
        <w:ind w:left="360"/>
      </w:pPr>
      <w:r>
        <w:rPr>
          <w:rFonts w:ascii="宋体" w:hAnsi="宋体" w:eastAsia="宋体"/>
          <w:b w:val="0"/>
          <w:color w:val="8A5000"/>
          <w:sz w:val="20"/>
        </w:rPr>
        <w:t>一个必须如实说明的空白：现行法律、行政法规、部门规章层面，找不到任何直接规定证券交易所和全国股转公司工作人员人事身份的条文。上面的判断是基于条文文义的推论，不是拿到了一份写着「交易所人员不是公务员」的规范。实务上这个问题常被含糊处理，是有规范上的原因的。</w:t>
      </w:r>
    </w:p>
    <w:p>
      <w:pPr>
        <w:spacing w:before="320" w:after="160"/>
      </w:pPr>
      <w:r>
        <w:rPr>
          <w:rFonts w:ascii="黑体" w:hAnsi="黑体" w:eastAsia="黑体"/>
          <w:b/>
          <w:sz w:val="30"/>
        </w:rPr>
        <w:t>三、规则一：入股拟上市企业（年限最长的一套）</w:t>
      </w:r>
    </w:p>
    <w:p>
      <w:pPr>
        <w:ind w:firstLine="440"/>
      </w:pPr>
      <w:r>
        <w:rPr>
          <w:rFonts w:ascii="宋体" w:hAnsi="宋体" w:eastAsia="宋体"/>
          <w:b w:val="0"/>
          <w:sz w:val="22"/>
        </w:rPr>
        <w:t>依据是《证监会系统离职人员入股拟上市企业监管规定（试行）》（证监会公告〔2024〕11 号，2024 年 10 月 8 日施行）。</w:t>
      </w:r>
    </w:p>
    <w:p>
      <w:pPr>
        <w:spacing w:before="80" w:after="160" w:line="312" w:lineRule="auto"/>
        <w:ind w:left="360"/>
      </w:pPr>
      <w:r>
        <w:rPr>
          <w:rFonts w:ascii="宋体" w:hAnsi="宋体" w:eastAsia="宋体"/>
          <w:b w:val="0"/>
          <w:color w:val="8A5000"/>
          <w:sz w:val="20"/>
        </w:rPr>
        <w:t>提醒中介机构：该规定第十二条明文废止了 2021 年的《监管规则适用指引——发行类第 2 号》。2024 年 10 月 8 日之后底稿里还在引「2 号指引」，引的是一份已作废的文件。</w:t>
      </w:r>
    </w:p>
    <w:p>
      <w:pPr>
        <w:spacing w:before="220" w:after="100"/>
      </w:pPr>
      <w:r>
        <w:rPr>
          <w:rFonts w:ascii="黑体" w:hAnsi="黑体" w:eastAsia="黑体"/>
          <w:b/>
          <w:sz w:val="25"/>
        </w:rPr>
        <w:t>谁算「离职人员」？——十年门槛</w:t>
      </w:r>
    </w:p>
    <w:p>
      <w:pPr>
        <w:ind w:firstLine="440"/>
      </w:pPr>
      <w:r>
        <w:rPr>
          <w:rFonts w:ascii="宋体" w:hAnsi="宋体" w:eastAsia="宋体"/>
          <w:b w:val="0"/>
          <w:sz w:val="22"/>
        </w:rPr>
        <w:t>第八条：</w:t>
      </w:r>
      <w:r>
        <w:rPr>
          <w:rFonts w:ascii="宋体" w:hAnsi="宋体" w:eastAsia="宋体"/>
          <w:b/>
          <w:sz w:val="22"/>
        </w:rPr>
        <w:t>离开证监会系统未满十年</w:t>
      </w:r>
      <w:r>
        <w:rPr>
          <w:rFonts w:ascii="宋体" w:hAnsi="宋体" w:eastAsia="宋体"/>
          <w:b w:val="0"/>
          <w:sz w:val="22"/>
        </w:rPr>
        <w:t>的原工作人员，四类：</w:t>
      </w:r>
    </w:p>
    <w:p>
      <w:pPr>
        <w:pStyle w:val="ListBullet"/>
        <w:spacing w:line="324" w:lineRule="auto" w:after="60"/>
        <w:ind w:left="440"/>
      </w:pPr>
      <w:r>
        <w:rPr>
          <w:rFonts w:ascii="宋体" w:hAnsi="宋体" w:eastAsia="宋体"/>
          <w:b w:val="0"/>
          <w:sz w:val="21"/>
        </w:rPr>
        <w:t>从证监会会机关、派出机构、</w:t>
      </w:r>
      <w:r>
        <w:rPr>
          <w:rFonts w:ascii="宋体" w:hAnsi="宋体" w:eastAsia="宋体"/>
          <w:b/>
          <w:sz w:val="21"/>
        </w:rPr>
        <w:t>证券交易所、全国股转公司</w:t>
      </w:r>
      <w:r>
        <w:rPr>
          <w:rFonts w:ascii="宋体" w:hAnsi="宋体" w:eastAsia="宋体"/>
          <w:b w:val="0"/>
          <w:sz w:val="21"/>
        </w:rPr>
        <w:t>离职的；</w:t>
      </w:r>
    </w:p>
    <w:p>
      <w:pPr>
        <w:pStyle w:val="ListBullet"/>
        <w:spacing w:line="324" w:lineRule="auto" w:after="60"/>
        <w:ind w:left="440"/>
      </w:pPr>
      <w:r>
        <w:rPr>
          <w:rFonts w:ascii="宋体" w:hAnsi="宋体" w:eastAsia="宋体"/>
          <w:b w:val="0"/>
          <w:sz w:val="21"/>
        </w:rPr>
        <w:t>从证监会其他会管单位离职的</w:t>
      </w:r>
      <w:r>
        <w:rPr>
          <w:rFonts w:ascii="宋体" w:hAnsi="宋体" w:eastAsia="宋体"/>
          <w:b/>
          <w:sz w:val="21"/>
        </w:rPr>
        <w:t>原会管干部</w:t>
      </w:r>
      <w:r>
        <w:rPr>
          <w:rFonts w:ascii="宋体" w:hAnsi="宋体" w:eastAsia="宋体"/>
          <w:b w:val="0"/>
          <w:sz w:val="21"/>
        </w:rPr>
        <w:t>；</w:t>
      </w:r>
    </w:p>
    <w:p>
      <w:pPr>
        <w:pStyle w:val="ListBullet"/>
        <w:spacing w:line="324" w:lineRule="auto" w:after="60"/>
        <w:ind w:left="440"/>
      </w:pPr>
      <w:r>
        <w:rPr>
          <w:rFonts w:ascii="宋体" w:hAnsi="宋体" w:eastAsia="宋体"/>
          <w:b w:val="0"/>
          <w:sz w:val="21"/>
        </w:rPr>
        <w:t>在</w:t>
      </w:r>
      <w:r>
        <w:rPr>
          <w:rFonts w:ascii="宋体" w:hAnsi="宋体" w:eastAsia="宋体"/>
          <w:b/>
          <w:sz w:val="21"/>
        </w:rPr>
        <w:t>发行监管司或公众公司监管司借调累计满十二个月</w:t>
      </w:r>
      <w:r>
        <w:rPr>
          <w:rFonts w:ascii="宋体" w:hAnsi="宋体" w:eastAsia="宋体"/>
          <w:b w:val="0"/>
          <w:sz w:val="21"/>
        </w:rPr>
        <w:t>、并在借调结束后三年内离职的其他会管单位人员；</w:t>
      </w:r>
    </w:p>
    <w:p>
      <w:pPr>
        <w:pStyle w:val="ListBullet"/>
        <w:spacing w:line="324" w:lineRule="auto" w:after="60"/>
        <w:ind w:left="440"/>
      </w:pPr>
      <w:r>
        <w:rPr>
          <w:rFonts w:ascii="宋体" w:hAnsi="宋体" w:eastAsia="宋体"/>
          <w:b w:val="0"/>
          <w:sz w:val="21"/>
        </w:rPr>
        <w:t>从会机关、派出机构、交易所、股转公司</w:t>
      </w:r>
      <w:r>
        <w:rPr>
          <w:rFonts w:ascii="宋体" w:hAnsi="宋体" w:eastAsia="宋体"/>
          <w:b/>
          <w:sz w:val="21"/>
        </w:rPr>
        <w:t>调动</w:t>
      </w:r>
      <w:r>
        <w:rPr>
          <w:rFonts w:ascii="宋体" w:hAnsi="宋体" w:eastAsia="宋体"/>
          <w:b w:val="0"/>
          <w:sz w:val="21"/>
        </w:rPr>
        <w:t>到其他会管单位、并在调动后三年内离职的。</w:t>
      </w:r>
    </w:p>
    <w:p>
      <w:pPr>
        <w:ind w:firstLine="440"/>
      </w:pPr>
      <w:r>
        <w:rPr>
          <w:rFonts w:ascii="宋体" w:hAnsi="宋体" w:eastAsia="宋体"/>
          <w:b w:val="0"/>
          <w:sz w:val="22"/>
        </w:rPr>
        <w:t>第（二）至（四）项都是</w:t>
      </w:r>
      <w:r>
        <w:rPr>
          <w:rFonts w:ascii="宋体" w:hAnsi="宋体" w:eastAsia="宋体"/>
          <w:b/>
          <w:sz w:val="22"/>
        </w:rPr>
        <w:t>限缩</w:t>
      </w:r>
      <w:r>
        <w:rPr>
          <w:rFonts w:ascii="宋体" w:hAnsi="宋体" w:eastAsia="宋体"/>
          <w:b w:val="0"/>
          <w:sz w:val="22"/>
        </w:rPr>
        <w:t>，不是「会管单位的人全都算」。定义的触发时点是「</w:t>
      </w:r>
      <w:r>
        <w:rPr>
          <w:rFonts w:ascii="宋体" w:hAnsi="宋体" w:eastAsia="宋体"/>
          <w:b/>
          <w:sz w:val="22"/>
        </w:rPr>
        <w:t>发行人申报时</w:t>
      </w:r>
      <w:r>
        <w:rPr>
          <w:rFonts w:ascii="宋体" w:hAnsi="宋体" w:eastAsia="宋体"/>
          <w:b w:val="0"/>
          <w:sz w:val="22"/>
        </w:rPr>
        <w:t>」，不是离职时。</w:t>
      </w:r>
    </w:p>
    <w:p>
      <w:pPr>
        <w:spacing w:before="220" w:after="100"/>
      </w:pPr>
      <w:r>
        <w:rPr>
          <w:rFonts w:ascii="黑体" w:hAnsi="黑体" w:eastAsia="黑体"/>
          <w:b/>
          <w:sz w:val="25"/>
        </w:rPr>
        <w:t>禁止期分三档</w:t>
      </w:r>
    </w:p>
    <w:tbl>
      <w:tblPr>
        <w:tblStyle w:val="TableGrid"/>
        <w:tblW w:type="auto" w:w="0"/>
        <w:jc w:val="center"/>
        <w:tblLook w:firstColumn="1" w:firstRow="1" w:lastColumn="0" w:lastRow="0" w:noHBand="0" w:noVBand="1" w:val="04A0"/>
      </w:tblPr>
      <w:tblGrid>
        <w:gridCol w:w="4646"/>
        <w:gridCol w:w="4646"/>
      </w:tblGrid>
      <w:tr>
        <w:tc>
          <w:tcPr>
            <w:tcW w:type="dxa" w:w="5669"/>
            <w:shd w:fill="EEF2F7"/>
          </w:tcPr>
          <w:p>
            <w:pPr>
              <w:jc w:val="center"/>
            </w:pPr>
            <w:r>
              <w:rPr>
                <w:rFonts w:ascii="黑体" w:hAnsi="黑体" w:eastAsia="黑体"/>
                <w:b/>
                <w:sz w:val="20"/>
              </w:rPr>
              <w:t>离职前身份</w:t>
            </w:r>
          </w:p>
        </w:tc>
        <w:tc>
          <w:tcPr>
            <w:tcW w:type="dxa" w:w="2948"/>
            <w:shd w:fill="EEF2F7"/>
          </w:tcPr>
          <w:p>
            <w:pPr>
              <w:jc w:val="center"/>
            </w:pPr>
            <w:r>
              <w:rPr>
                <w:rFonts w:ascii="黑体" w:hAnsi="黑体" w:eastAsia="黑体"/>
                <w:b/>
                <w:sz w:val="20"/>
              </w:rPr>
              <w:t>入股禁止期</w:t>
            </w:r>
          </w:p>
        </w:tc>
      </w:tr>
      <w:tr>
        <w:tc>
          <w:tcPr>
            <w:tcW w:type="dxa" w:w="5669"/>
          </w:tcPr>
          <w:p>
            <w:pPr>
              <w:spacing w:after="40" w:line="288" w:lineRule="auto"/>
            </w:pPr>
            <w:r>
              <w:rPr>
                <w:rFonts w:ascii="宋体" w:hAnsi="宋体" w:eastAsia="宋体"/>
                <w:b w:val="0"/>
                <w:sz w:val="19"/>
              </w:rPr>
              <w:t>离职前五年内曾任</w:t>
            </w:r>
            <w:r>
              <w:rPr>
                <w:rFonts w:ascii="宋体" w:hAnsi="宋体" w:eastAsia="宋体"/>
                <w:b/>
                <w:sz w:val="19"/>
              </w:rPr>
              <w:t>发行监管岗位</w:t>
            </w:r>
            <w:r>
              <w:rPr>
                <w:rFonts w:ascii="宋体" w:hAnsi="宋体" w:eastAsia="宋体"/>
                <w:b w:val="0"/>
                <w:sz w:val="19"/>
              </w:rPr>
              <w:t>，或离职前属</w:t>
            </w:r>
            <w:r>
              <w:rPr>
                <w:rFonts w:ascii="宋体" w:hAnsi="宋体" w:eastAsia="宋体"/>
                <w:b/>
                <w:sz w:val="19"/>
              </w:rPr>
              <w:t>会管干部</w:t>
            </w:r>
          </w:p>
        </w:tc>
        <w:tc>
          <w:tcPr>
            <w:tcW w:type="dxa" w:w="2948"/>
          </w:tcPr>
          <w:p>
            <w:pPr>
              <w:spacing w:after="40" w:line="288" w:lineRule="auto"/>
            </w:pPr>
            <w:r>
              <w:rPr>
                <w:rFonts w:ascii="宋体" w:hAnsi="宋体" w:eastAsia="宋体"/>
                <w:b/>
                <w:sz w:val="19"/>
              </w:rPr>
              <w:t>离职后 10 年内</w:t>
            </w:r>
          </w:p>
        </w:tc>
      </w:tr>
      <w:tr>
        <w:tc>
          <w:tcPr>
            <w:tcW w:type="dxa" w:w="5669"/>
          </w:tcPr>
          <w:p>
            <w:pPr>
              <w:spacing w:after="40" w:line="288" w:lineRule="auto"/>
            </w:pPr>
            <w:r>
              <w:rPr>
                <w:rFonts w:ascii="宋体" w:hAnsi="宋体" w:eastAsia="宋体"/>
                <w:b w:val="0"/>
                <w:sz w:val="19"/>
              </w:rPr>
              <w:t>其他人员，副处级（中层）</w:t>
            </w:r>
            <w:r>
              <w:rPr>
                <w:rFonts w:ascii="宋体" w:hAnsi="宋体" w:eastAsia="宋体"/>
                <w:b/>
                <w:sz w:val="19"/>
              </w:rPr>
              <w:t>及以上</w:t>
            </w:r>
          </w:p>
        </w:tc>
        <w:tc>
          <w:tcPr>
            <w:tcW w:type="dxa" w:w="2948"/>
          </w:tcPr>
          <w:p>
            <w:pPr>
              <w:spacing w:after="40" w:line="288" w:lineRule="auto"/>
            </w:pPr>
            <w:r>
              <w:rPr>
                <w:rFonts w:ascii="宋体" w:hAnsi="宋体" w:eastAsia="宋体"/>
                <w:b w:val="0"/>
                <w:sz w:val="19"/>
              </w:rPr>
              <w:t>离职后 5 年内</w:t>
            </w:r>
          </w:p>
        </w:tc>
      </w:tr>
      <w:tr>
        <w:tc>
          <w:tcPr>
            <w:tcW w:type="dxa" w:w="5669"/>
          </w:tcPr>
          <w:p>
            <w:pPr>
              <w:spacing w:after="40" w:line="288" w:lineRule="auto"/>
            </w:pPr>
            <w:r>
              <w:rPr>
                <w:rFonts w:ascii="宋体" w:hAnsi="宋体" w:eastAsia="宋体"/>
                <w:b w:val="0"/>
                <w:sz w:val="19"/>
              </w:rPr>
              <w:t>其他人员，副处级（中层）</w:t>
            </w:r>
            <w:r>
              <w:rPr>
                <w:rFonts w:ascii="宋体" w:hAnsi="宋体" w:eastAsia="宋体"/>
                <w:b/>
                <w:sz w:val="19"/>
              </w:rPr>
              <w:t>以下</w:t>
            </w:r>
          </w:p>
        </w:tc>
        <w:tc>
          <w:tcPr>
            <w:tcW w:type="dxa" w:w="2948"/>
          </w:tcPr>
          <w:p>
            <w:pPr>
              <w:spacing w:after="40" w:line="288" w:lineRule="auto"/>
            </w:pPr>
            <w:r>
              <w:rPr>
                <w:rFonts w:ascii="宋体" w:hAnsi="宋体" w:eastAsia="宋体"/>
                <w:b w:val="0"/>
                <w:sz w:val="19"/>
              </w:rPr>
              <w:t>离职后 4 年内</w:t>
            </w:r>
          </w:p>
        </w:tc>
      </w:tr>
    </w:tbl>
    <w:p>
      <w:pPr>
        <w:spacing w:after="80"/>
      </w:pPr>
    </w:p>
    <w:p>
      <w:pPr>
        <w:ind w:firstLine="440"/>
      </w:pPr>
      <w:r>
        <w:rPr>
          <w:rFonts w:ascii="宋体" w:hAnsi="宋体" w:eastAsia="宋体"/>
          <w:b w:val="0"/>
          <w:sz w:val="22"/>
        </w:rPr>
        <w:t>「发行监管岗位」不是笼统概念，第九条第二款逐一列明：证监会发行监管司和公众公司监管司；交易所负责发行审核注册及拟上市企业督导和现场检查的岗位；全国股转公司负责挂牌业务的岗位；沪深交易所负责上市服务和发行承销监管的岗位；全国股转公司（北交所）负责市场服务的岗位；北交所负责发行承销监管的岗位；证监会派出机构负责辅导监管及拟上市企业现场检查的相关岗位。</w:t>
      </w:r>
    </w:p>
    <w:p>
      <w:pPr>
        <w:spacing w:before="220" w:after="100"/>
      </w:pPr>
      <w:r>
        <w:rPr>
          <w:rFonts w:ascii="黑体" w:hAnsi="黑体" w:eastAsia="黑体"/>
          <w:b/>
          <w:sz w:val="25"/>
        </w:rPr>
        <w:t>最容易搞混的一点</w:t>
      </w:r>
    </w:p>
    <w:p>
      <w:pPr>
        <w:ind w:firstLine="440"/>
      </w:pPr>
      <w:r>
        <w:rPr>
          <w:rFonts w:ascii="宋体" w:hAnsi="宋体" w:eastAsia="宋体"/>
          <w:b/>
          <w:sz w:val="22"/>
        </w:rPr>
        <w:t>「禁止期届满」和「不用被核查」是两回事。</w:t>
      </w:r>
    </w:p>
    <w:p>
      <w:pPr>
        <w:ind w:firstLine="440"/>
      </w:pPr>
      <w:r>
        <w:rPr>
          <w:rFonts w:ascii="宋体" w:hAnsi="宋体" w:eastAsia="宋体"/>
          <w:b w:val="0"/>
          <w:sz w:val="22"/>
        </w:rPr>
        <w:t>一位副处级以下、非发行监管岗位的人员，离职第 5 年入股某公司：</w:t>
      </w:r>
    </w:p>
    <w:p>
      <w:pPr>
        <w:pStyle w:val="ListBullet"/>
        <w:spacing w:line="324" w:lineRule="auto" w:after="60"/>
        <w:ind w:left="440"/>
      </w:pPr>
      <w:r>
        <w:rPr>
          <w:rFonts w:ascii="宋体" w:hAnsi="宋体" w:eastAsia="宋体"/>
          <w:b w:val="0"/>
          <w:sz w:val="21"/>
        </w:rPr>
        <w:t xml:space="preserve">入股禁止期 4 年 → </w:t>
      </w:r>
      <w:r>
        <w:rPr>
          <w:rFonts w:ascii="宋体" w:hAnsi="宋体" w:eastAsia="宋体"/>
          <w:b/>
          <w:sz w:val="21"/>
        </w:rPr>
        <w:t>已过，入股本身不违规</w:t>
      </w:r>
      <w:r>
        <w:rPr>
          <w:rFonts w:ascii="宋体" w:hAnsi="宋体" w:eastAsia="宋体"/>
          <w:b w:val="0"/>
          <w:sz w:val="21"/>
        </w:rPr>
        <w:t>；</w:t>
      </w:r>
    </w:p>
    <w:p>
      <w:pPr>
        <w:pStyle w:val="ListBullet"/>
        <w:spacing w:line="324" w:lineRule="auto" w:after="60"/>
        <w:ind w:left="440"/>
      </w:pPr>
      <w:r>
        <w:rPr>
          <w:rFonts w:ascii="宋体" w:hAnsi="宋体" w:eastAsia="宋体"/>
          <w:b w:val="0"/>
          <w:sz w:val="21"/>
        </w:rPr>
        <w:t>但离职</w:t>
      </w:r>
      <w:r>
        <w:rPr>
          <w:rFonts w:ascii="宋体" w:hAnsi="宋体" w:eastAsia="宋体"/>
          <w:b/>
          <w:sz w:val="21"/>
        </w:rPr>
        <w:t>未满 10 年</w:t>
      </w:r>
      <w:r>
        <w:rPr>
          <w:rFonts w:ascii="宋体" w:hAnsi="宋体" w:eastAsia="宋体"/>
          <w:b w:val="0"/>
          <w:sz w:val="21"/>
        </w:rPr>
        <w:t xml:space="preserve"> → </w:t>
      </w:r>
      <w:r>
        <w:rPr>
          <w:rFonts w:ascii="宋体" w:hAnsi="宋体" w:eastAsia="宋体"/>
          <w:b/>
          <w:sz w:val="21"/>
        </w:rPr>
        <w:t>仍属「离职人员」，仍要走完整核查和专项说明程序</w:t>
      </w:r>
      <w:r>
        <w:rPr>
          <w:rFonts w:ascii="宋体" w:hAnsi="宋体" w:eastAsia="宋体"/>
          <w:b w:val="0"/>
          <w:sz w:val="21"/>
        </w:rPr>
        <w:t>。</w:t>
      </w:r>
    </w:p>
    <w:p>
      <w:pPr>
        <w:ind w:firstLine="440"/>
      </w:pPr>
      <w:r>
        <w:rPr>
          <w:rFonts w:ascii="宋体" w:hAnsi="宋体" w:eastAsia="宋体"/>
          <w:b/>
          <w:sz w:val="22"/>
        </w:rPr>
        <w:t>4/5/10 年管「能不能买」，10 年管「要不要被查」。前者过了，后者未必过。</w:t>
      </w:r>
    </w:p>
    <w:p>
      <w:pPr>
        <w:spacing w:before="220" w:after="100"/>
      </w:pPr>
      <w:r>
        <w:rPr>
          <w:rFonts w:ascii="黑体" w:hAnsi="黑体" w:eastAsia="黑体"/>
          <w:b/>
          <w:sz w:val="25"/>
        </w:rPr>
        <w:t>什么叫「不当入股」——六种情形</w:t>
      </w:r>
    </w:p>
    <w:p>
      <w:pPr>
        <w:ind w:firstLine="440"/>
      </w:pPr>
      <w:r>
        <w:rPr>
          <w:rFonts w:ascii="宋体" w:hAnsi="宋体" w:eastAsia="宋体"/>
          <w:b w:val="0"/>
          <w:sz w:val="22"/>
        </w:rPr>
        <w:t>第三条：（一）在入股禁止期内入股；（二）</w:t>
      </w:r>
      <w:r>
        <w:rPr>
          <w:rFonts w:ascii="宋体" w:hAnsi="宋体" w:eastAsia="宋体"/>
          <w:b/>
          <w:sz w:val="22"/>
        </w:rPr>
        <w:t>利用原职务影响谋取投资机会</w:t>
      </w:r>
      <w:r>
        <w:rPr>
          <w:rFonts w:ascii="宋体" w:hAnsi="宋体" w:eastAsia="宋体"/>
          <w:b w:val="0"/>
          <w:sz w:val="22"/>
        </w:rPr>
        <w:t>；（三）入股过程存在价格不公允等</w:t>
      </w:r>
      <w:r>
        <w:rPr>
          <w:rFonts w:ascii="宋体" w:hAnsi="宋体" w:eastAsia="宋体"/>
          <w:b/>
          <w:sz w:val="22"/>
        </w:rPr>
        <w:t>利益输送</w:t>
      </w:r>
      <w:r>
        <w:rPr>
          <w:rFonts w:ascii="宋体" w:hAnsi="宋体" w:eastAsia="宋体"/>
          <w:b w:val="0"/>
          <w:sz w:val="22"/>
        </w:rPr>
        <w:t>；（四）通过</w:t>
      </w:r>
      <w:r>
        <w:rPr>
          <w:rFonts w:ascii="宋体" w:hAnsi="宋体" w:eastAsia="宋体"/>
          <w:b/>
          <w:sz w:val="22"/>
        </w:rPr>
        <w:t>代持</w:t>
      </w:r>
      <w:r>
        <w:rPr>
          <w:rFonts w:ascii="宋体" w:hAnsi="宋体" w:eastAsia="宋体"/>
          <w:b w:val="0"/>
          <w:sz w:val="22"/>
        </w:rPr>
        <w:t>方式入股；（五）入股资金来源违法违规；（六）其他不当入股情形。</w:t>
      </w:r>
    </w:p>
    <w:p>
      <w:pPr>
        <w:ind w:firstLine="440"/>
      </w:pPr>
      <w:r>
        <w:rPr>
          <w:rFonts w:ascii="宋体" w:hAnsi="宋体" w:eastAsia="宋体"/>
          <w:b/>
          <w:sz w:val="22"/>
        </w:rPr>
        <w:t>第（二）项不看年限。</w:t>
      </w:r>
      <w:r>
        <w:rPr>
          <w:rFonts w:ascii="宋体" w:hAnsi="宋体" w:eastAsia="宋体"/>
          <w:b w:val="0"/>
          <w:sz w:val="22"/>
        </w:rPr>
        <w:t xml:space="preserve"> 即使禁止期已过，只要投资机会是靠原职务影响拿到的，照样是不当入股。存在不当入股的，第五条要求</w:t>
      </w:r>
      <w:r>
        <w:rPr>
          <w:rFonts w:ascii="宋体" w:hAnsi="宋体" w:eastAsia="宋体"/>
          <w:b/>
          <w:sz w:val="22"/>
        </w:rPr>
        <w:t>予以清理</w:t>
      </w:r>
      <w:r>
        <w:rPr>
          <w:rFonts w:ascii="宋体" w:hAnsi="宋体" w:eastAsia="宋体"/>
          <w:b w:val="0"/>
          <w:sz w:val="22"/>
        </w:rPr>
        <w:t>并在专项说明中详述清理情况。</w:t>
      </w:r>
    </w:p>
    <w:p>
      <w:pPr>
        <w:spacing w:before="220" w:after="100"/>
      </w:pPr>
      <w:r>
        <w:rPr>
          <w:rFonts w:ascii="黑体" w:hAnsi="黑体" w:eastAsia="黑体"/>
          <w:b/>
          <w:sz w:val="25"/>
        </w:rPr>
        <w:t>要说明到什么程度——六项内容</w:t>
      </w:r>
    </w:p>
    <w:p>
      <w:pPr>
        <w:ind w:firstLine="440"/>
      </w:pPr>
      <w:r>
        <w:rPr>
          <w:rFonts w:ascii="宋体" w:hAnsi="宋体" w:eastAsia="宋体"/>
          <w:b w:val="0"/>
          <w:sz w:val="22"/>
        </w:rPr>
        <w:t>第四条要求发行人、保荐机构及发行人律师提交专项说明，覆盖：离职人员基本情况；投资机会来源；入股价格；入股资金来源；</w:t>
      </w:r>
      <w:r>
        <w:rPr>
          <w:rFonts w:ascii="宋体" w:hAnsi="宋体" w:eastAsia="宋体"/>
          <w:b/>
          <w:sz w:val="22"/>
        </w:rPr>
        <w:t>退出真实性</w:t>
      </w:r>
      <w:r>
        <w:rPr>
          <w:rFonts w:ascii="宋体" w:hAnsi="宋体" w:eastAsia="宋体"/>
          <w:b w:val="0"/>
          <w:sz w:val="22"/>
        </w:rPr>
        <w:t>；其他重要事项。两项单独说：</w:t>
      </w:r>
    </w:p>
    <w:p>
      <w:pPr>
        <w:ind w:firstLine="440"/>
      </w:pPr>
      <w:r>
        <w:rPr>
          <w:rFonts w:ascii="宋体" w:hAnsi="宋体" w:eastAsia="宋体"/>
          <w:b/>
          <w:sz w:val="22"/>
        </w:rPr>
        <w:t>第（二）项投资机会来源</w:t>
      </w:r>
      <w:r>
        <w:rPr>
          <w:rFonts w:ascii="宋体" w:hAnsi="宋体" w:eastAsia="宋体"/>
          <w:b w:val="0"/>
          <w:sz w:val="22"/>
        </w:rPr>
        <w:t>：条文原话是——「通过获得相关</w:t>
      </w:r>
      <w:r>
        <w:rPr>
          <w:rFonts w:ascii="宋体" w:hAnsi="宋体" w:eastAsia="宋体"/>
          <w:b/>
          <w:sz w:val="22"/>
        </w:rPr>
        <w:t>工作机会</w:t>
      </w:r>
      <w:r>
        <w:rPr>
          <w:rFonts w:ascii="宋体" w:hAnsi="宋体" w:eastAsia="宋体"/>
          <w:b w:val="0"/>
          <w:sz w:val="22"/>
        </w:rPr>
        <w:t>获取投资机会的，应当说明是否与原职务影响有关」。这一句把「任职」和「入股」连了起来。</w:t>
      </w:r>
    </w:p>
    <w:p>
      <w:pPr>
        <w:ind w:firstLine="440"/>
      </w:pPr>
      <w:r>
        <w:rPr>
          <w:rFonts w:ascii="宋体" w:hAnsi="宋体" w:eastAsia="宋体"/>
          <w:b/>
          <w:sz w:val="22"/>
        </w:rPr>
        <w:t>第（五）项退出真实性</w:t>
      </w:r>
      <w:r>
        <w:rPr>
          <w:rFonts w:ascii="宋体" w:hAnsi="宋体" w:eastAsia="宋体"/>
          <w:b w:val="0"/>
          <w:sz w:val="22"/>
        </w:rPr>
        <w:t>：</w:t>
      </w:r>
      <w:r>
        <w:rPr>
          <w:rFonts w:ascii="宋体" w:hAnsi="宋体" w:eastAsia="宋体"/>
          <w:b/>
          <w:sz w:val="22"/>
        </w:rPr>
        <w:t>已经把股份清退掉，也不等于不用交代。</w:t>
      </w:r>
      <w:r>
        <w:rPr>
          <w:rFonts w:ascii="宋体" w:hAnsi="宋体" w:eastAsia="宋体"/>
          <w:b w:val="0"/>
          <w:sz w:val="22"/>
        </w:rPr>
        <w:t xml:space="preserve"> 条文要求说明清退路径、方式、受让人背景和资金来源、清退价格是否公允、对价是否实际支付、资金流向是否异常、清退行为是否真实。</w:t>
      </w:r>
      <w:r>
        <w:rPr>
          <w:rFonts w:ascii="宋体" w:hAnsi="宋体" w:eastAsia="宋体"/>
          <w:b/>
          <w:sz w:val="22"/>
        </w:rPr>
        <w:t>「退了就没事」是个错觉。</w:t>
      </w:r>
    </w:p>
    <w:p>
      <w:pPr>
        <w:spacing w:before="220" w:after="100"/>
      </w:pPr>
      <w:r>
        <w:rPr>
          <w:rFonts w:ascii="黑体" w:hAnsi="黑体" w:eastAsia="黑体"/>
          <w:b/>
          <w:sz w:val="25"/>
        </w:rPr>
        <w:t>家里人入股算不算——算</w:t>
      </w:r>
    </w:p>
    <w:p>
      <w:pPr>
        <w:ind w:firstLine="440"/>
      </w:pPr>
      <w:r>
        <w:rPr>
          <w:rFonts w:ascii="宋体" w:hAnsi="宋体" w:eastAsia="宋体"/>
          <w:b w:val="0"/>
          <w:sz w:val="22"/>
        </w:rPr>
        <w:t>第十一条：离职人员的</w:t>
      </w:r>
      <w:r>
        <w:rPr>
          <w:rFonts w:ascii="宋体" w:hAnsi="宋体" w:eastAsia="宋体"/>
          <w:b/>
          <w:sz w:val="22"/>
        </w:rPr>
        <w:t>父母、配偶、子女及子女的配偶</w:t>
      </w:r>
      <w:r>
        <w:rPr>
          <w:rFonts w:ascii="宋体" w:hAnsi="宋体" w:eastAsia="宋体"/>
          <w:b w:val="0"/>
          <w:sz w:val="22"/>
        </w:rPr>
        <w:t>入股拟上市企业的，核查复核要求参照执行。封闭的五类清单，未涵盖兄弟姐妹等其他亲属。</w:t>
      </w:r>
    </w:p>
    <w:p>
      <w:pPr>
        <w:spacing w:before="220" w:after="100"/>
      </w:pPr>
      <w:r>
        <w:rPr>
          <w:rFonts w:ascii="黑体" w:hAnsi="黑体" w:eastAsia="黑体"/>
          <w:b/>
          <w:sz w:val="25"/>
        </w:rPr>
        <w:t>四类豁免</w:t>
      </w:r>
    </w:p>
    <w:p>
      <w:pPr>
        <w:ind w:firstLine="440"/>
      </w:pPr>
      <w:r>
        <w:rPr>
          <w:rFonts w:ascii="宋体" w:hAnsi="宋体" w:eastAsia="宋体"/>
          <w:b w:val="0"/>
          <w:sz w:val="22"/>
        </w:rPr>
        <w:t>第十条：（1）发行人在新三板挂牌期间通过</w:t>
      </w:r>
      <w:r>
        <w:rPr>
          <w:rFonts w:ascii="宋体" w:hAnsi="宋体" w:eastAsia="宋体"/>
          <w:b/>
          <w:sz w:val="22"/>
        </w:rPr>
        <w:t>集合竞价、连续竞价、做市交易等公开交易方式</w:t>
      </w:r>
      <w:r>
        <w:rPr>
          <w:rFonts w:ascii="宋体" w:hAnsi="宋体" w:eastAsia="宋体"/>
          <w:b w:val="0"/>
          <w:sz w:val="22"/>
        </w:rPr>
        <w:t>取得的；（2）因持有上市公司、新三板挂牌企业股份而</w:t>
      </w:r>
      <w:r>
        <w:rPr>
          <w:rFonts w:ascii="宋体" w:hAnsi="宋体" w:eastAsia="宋体"/>
          <w:b/>
          <w:sz w:val="22"/>
        </w:rPr>
        <w:t>间接</w:t>
      </w:r>
      <w:r>
        <w:rPr>
          <w:rFonts w:ascii="宋体" w:hAnsi="宋体" w:eastAsia="宋体"/>
          <w:b w:val="0"/>
          <w:sz w:val="22"/>
        </w:rPr>
        <w:t>持有的；（3）因</w:t>
      </w:r>
      <w:r>
        <w:rPr>
          <w:rFonts w:ascii="宋体" w:hAnsi="宋体" w:eastAsia="宋体"/>
          <w:b/>
          <w:sz w:val="22"/>
        </w:rPr>
        <w:t>继承</w:t>
      </w:r>
      <w:r>
        <w:rPr>
          <w:rFonts w:ascii="宋体" w:hAnsi="宋体" w:eastAsia="宋体"/>
          <w:b w:val="0"/>
          <w:sz w:val="22"/>
        </w:rPr>
        <w:t>取得的；（4）因执行</w:t>
      </w:r>
      <w:r>
        <w:rPr>
          <w:rFonts w:ascii="宋体" w:hAnsi="宋体" w:eastAsia="宋体"/>
          <w:b/>
          <w:sz w:val="22"/>
        </w:rPr>
        <w:t>法院判决或仲裁裁决</w:t>
      </w:r>
      <w:r>
        <w:rPr>
          <w:rFonts w:ascii="宋体" w:hAnsi="宋体" w:eastAsia="宋体"/>
          <w:b w:val="0"/>
          <w:sz w:val="22"/>
        </w:rPr>
        <w:t>取得的。共同逻辑：这些取得方式不具备「利用原职务影响谋取投资机会」的可能性。</w:t>
      </w:r>
    </w:p>
    <w:p>
      <w:pPr>
        <w:spacing w:before="320" w:after="160"/>
      </w:pPr>
      <w:r>
        <w:rPr>
          <w:rFonts w:ascii="黑体" w:hAnsi="黑体" w:eastAsia="黑体"/>
          <w:b/>
          <w:sz w:val="30"/>
        </w:rPr>
        <w:t>四、规则二：到企业任职（包括到券商、基金公司）</w:t>
      </w:r>
    </w:p>
    <w:p>
      <w:pPr>
        <w:ind w:firstLine="440"/>
      </w:pPr>
      <w:r>
        <w:rPr>
          <w:rFonts w:ascii="宋体" w:hAnsi="宋体" w:eastAsia="宋体"/>
          <w:b w:val="0"/>
          <w:sz w:val="22"/>
        </w:rPr>
        <w:t>三个层次，</w:t>
      </w:r>
      <w:r>
        <w:rPr>
          <w:rFonts w:ascii="宋体" w:hAnsi="宋体" w:eastAsia="宋体"/>
          <w:b/>
          <w:sz w:val="22"/>
        </w:rPr>
        <w:t>由宽到窄</w:t>
      </w:r>
      <w:r>
        <w:rPr>
          <w:rFonts w:ascii="宋体" w:hAnsi="宋体" w:eastAsia="宋体"/>
          <w:b w:val="0"/>
          <w:sz w:val="22"/>
        </w:rPr>
        <w:t>：</w:t>
      </w:r>
    </w:p>
    <w:p>
      <w:pPr>
        <w:spacing w:before="220" w:after="100"/>
      </w:pPr>
      <w:r>
        <w:rPr>
          <w:rFonts w:ascii="黑体" w:hAnsi="黑体" w:eastAsia="黑体"/>
          <w:b/>
          <w:sz w:val="25"/>
        </w:rPr>
        <w:t>第一层：法律的专门条款</w:t>
      </w:r>
    </w:p>
    <w:p>
      <w:pPr>
        <w:spacing w:before="120" w:after="120" w:line="324" w:lineRule="auto"/>
        <w:ind w:left="560" w:right="280"/>
      </w:pPr>
      <w:r>
        <w:rPr>
          <w:rFonts w:ascii="楷体" w:hAnsi="楷体" w:eastAsia="楷体"/>
          <w:b w:val="0"/>
          <w:sz w:val="21"/>
        </w:rPr>
        <w:t>国务院证券监督管理机构工作人员在任职期间，或者离职后在《中华人民共和国公务员法》规定的期限内，不得到</w:t>
      </w:r>
      <w:r>
        <w:rPr>
          <w:rFonts w:ascii="楷体" w:hAnsi="楷体" w:eastAsia="楷体"/>
          <w:b/>
          <w:sz w:val="21"/>
        </w:rPr>
        <w:t>与原工作业务直接相关的</w:t>
      </w:r>
      <w:r>
        <w:rPr>
          <w:rFonts w:ascii="楷体" w:hAnsi="楷体" w:eastAsia="楷体"/>
          <w:b w:val="0"/>
          <w:sz w:val="21"/>
        </w:rPr>
        <w:t>企业或者其他营利性组织任职，不得从事与原工作业务直接相关的营利性活动。</w:t>
      </w:r>
    </w:p>
    <w:p>
      <w:pPr>
        <w:spacing w:after="160"/>
        <w:ind w:left="560"/>
      </w:pPr>
      <w:r>
        <w:rPr>
          <w:rFonts w:ascii="楷体" w:hAnsi="楷体" w:eastAsia="楷体"/>
          <w:b w:val="0"/>
          <w:color w:val="777777"/>
          <w:sz w:val="18"/>
        </w:rPr>
        <w:t>—— 《证券法》（2019 修订）第一百七十九条第二款</w:t>
      </w:r>
    </w:p>
    <w:p>
      <w:pPr>
        <w:spacing w:before="120" w:after="120" w:line="324" w:lineRule="auto"/>
        <w:ind w:left="560" w:right="280"/>
      </w:pPr>
      <w:r>
        <w:rPr>
          <w:rFonts w:ascii="楷体" w:hAnsi="楷体" w:eastAsia="楷体"/>
          <w:b w:val="0"/>
          <w:sz w:val="21"/>
        </w:rPr>
        <w:t>国务院证券监督管理机构工作人员在任职期间，或者离职后在《中华人民共和国公务员法》规定的期限内，</w:t>
      </w:r>
      <w:r>
        <w:rPr>
          <w:rFonts w:ascii="楷体" w:hAnsi="楷体" w:eastAsia="楷体"/>
          <w:b/>
          <w:sz w:val="21"/>
        </w:rPr>
        <w:t>不得在被监管的机构中担任职务。</w:t>
      </w:r>
    </w:p>
    <w:p>
      <w:pPr>
        <w:spacing w:after="160"/>
        <w:ind w:left="560"/>
      </w:pPr>
      <w:r>
        <w:rPr>
          <w:rFonts w:ascii="楷体" w:hAnsi="楷体" w:eastAsia="楷体"/>
          <w:b w:val="0"/>
          <w:color w:val="777777"/>
          <w:sz w:val="18"/>
        </w:rPr>
        <w:t>—— 《证券投资基金法》（2015 修正）第一百一十八条</w:t>
      </w:r>
    </w:p>
    <w:p>
      <w:pPr>
        <w:ind w:firstLine="440"/>
      </w:pPr>
      <w:r>
        <w:rPr>
          <w:rFonts w:ascii="宋体" w:hAnsi="宋体" w:eastAsia="宋体"/>
          <w:b/>
          <w:sz w:val="22"/>
        </w:rPr>
        <w:t>请注意两条的差别</w:t>
      </w:r>
      <w:r>
        <w:rPr>
          <w:rFonts w:ascii="宋体" w:hAnsi="宋体" w:eastAsia="宋体"/>
          <w:b w:val="0"/>
          <w:sz w:val="22"/>
        </w:rPr>
        <w:t>——基金法第一百一十八条</w:t>
      </w:r>
      <w:r>
        <w:rPr>
          <w:rFonts w:ascii="宋体" w:hAnsi="宋体" w:eastAsia="宋体"/>
          <w:b/>
          <w:sz w:val="22"/>
        </w:rPr>
        <w:t>没有</w:t>
      </w:r>
      <w:r>
        <w:rPr>
          <w:rFonts w:ascii="宋体" w:hAnsi="宋体" w:eastAsia="宋体"/>
          <w:b w:val="0"/>
          <w:sz w:val="22"/>
        </w:rPr>
        <w:t>「业务直接相关」这个限定词，写的是「被监管的机构」。在期限内到证券公司、基金管理公司任职，是</w:t>
      </w:r>
      <w:r>
        <w:rPr>
          <w:rFonts w:ascii="宋体" w:hAnsi="宋体" w:eastAsia="宋体"/>
          <w:b/>
          <w:sz w:val="22"/>
        </w:rPr>
        <w:t>一刀切</w:t>
      </w:r>
      <w:r>
        <w:rPr>
          <w:rFonts w:ascii="宋体" w:hAnsi="宋体" w:eastAsia="宋体"/>
          <w:b w:val="0"/>
          <w:sz w:val="22"/>
        </w:rPr>
        <w:t>的禁止，不需要再论证与原工作业务是否相关。这一点常被忽略。</w:t>
      </w:r>
    </w:p>
    <w:p>
      <w:pPr>
        <w:spacing w:before="220" w:after="100"/>
      </w:pPr>
      <w:r>
        <w:rPr>
          <w:rFonts w:ascii="黑体" w:hAnsi="黑体" w:eastAsia="黑体"/>
          <w:b/>
          <w:sz w:val="25"/>
        </w:rPr>
        <w:t>第二层：期限从哪来</w:t>
      </w:r>
    </w:p>
    <w:p>
      <w:pPr>
        <w:ind w:firstLine="440"/>
      </w:pPr>
      <w:r>
        <w:rPr>
          <w:rFonts w:ascii="宋体" w:hAnsi="宋体" w:eastAsia="宋体"/>
          <w:b w:val="0"/>
          <w:sz w:val="22"/>
        </w:rPr>
        <w:t>上面两条法律</w:t>
      </w:r>
      <w:r>
        <w:rPr>
          <w:rFonts w:ascii="宋体" w:hAnsi="宋体" w:eastAsia="宋体"/>
          <w:b/>
          <w:sz w:val="22"/>
        </w:rPr>
        <w:t>都没有自己规定年限</w:t>
      </w:r>
      <w:r>
        <w:rPr>
          <w:rFonts w:ascii="宋体" w:hAnsi="宋体" w:eastAsia="宋体"/>
          <w:b w:val="0"/>
          <w:sz w:val="22"/>
        </w:rPr>
        <w:t>，而是「引致」《公务员法》第一百零七条：</w:t>
      </w:r>
    </w:p>
    <w:p>
      <w:pPr>
        <w:spacing w:before="120" w:after="120" w:line="324" w:lineRule="auto"/>
        <w:ind w:left="560" w:right="280"/>
      </w:pPr>
      <w:r>
        <w:rPr>
          <w:rFonts w:ascii="楷体" w:hAnsi="楷体" w:eastAsia="楷体"/>
          <w:b w:val="0"/>
          <w:sz w:val="21"/>
        </w:rPr>
        <w:t>公务员辞去公职或者退休的，原系领导成员、县处级以上领导职务的公务员在</w:t>
      </w:r>
      <w:r>
        <w:rPr>
          <w:rFonts w:ascii="楷体" w:hAnsi="楷体" w:eastAsia="楷体"/>
          <w:b/>
          <w:sz w:val="21"/>
        </w:rPr>
        <w:t>离职三年内</w:t>
      </w:r>
      <w:r>
        <w:rPr>
          <w:rFonts w:ascii="楷体" w:hAnsi="楷体" w:eastAsia="楷体"/>
          <w:b w:val="0"/>
          <w:sz w:val="21"/>
        </w:rPr>
        <w:t>，其他公务员在</w:t>
      </w:r>
      <w:r>
        <w:rPr>
          <w:rFonts w:ascii="楷体" w:hAnsi="楷体" w:eastAsia="楷体"/>
          <w:b/>
          <w:sz w:val="21"/>
        </w:rPr>
        <w:t>离职两年内</w:t>
      </w:r>
      <w:r>
        <w:rPr>
          <w:rFonts w:ascii="楷体" w:hAnsi="楷体" w:eastAsia="楷体"/>
          <w:b w:val="0"/>
          <w:sz w:val="21"/>
        </w:rPr>
        <w:t>，不得到与原工作业务直接相关的企业或者其他营利性组织任职，不得从事与原工作业务直接相关的营利性活动。</w:t>
      </w:r>
    </w:p>
    <w:p>
      <w:pPr>
        <w:spacing w:after="160"/>
        <w:ind w:left="560"/>
      </w:pPr>
      <w:r>
        <w:rPr>
          <w:rFonts w:ascii="楷体" w:hAnsi="楷体" w:eastAsia="楷体"/>
          <w:b w:val="0"/>
          <w:color w:val="777777"/>
          <w:sz w:val="18"/>
        </w:rPr>
        <w:t>—— 《公务员法》（2018 修订）第一百零七条第一款</w:t>
      </w:r>
    </w:p>
    <w:p>
      <w:pPr>
        <w:ind w:firstLine="440"/>
      </w:pPr>
      <w:r>
        <w:rPr>
          <w:rFonts w:ascii="宋体" w:hAnsi="宋体" w:eastAsia="宋体"/>
          <w:b w:val="0"/>
          <w:sz w:val="22"/>
        </w:rPr>
        <w:t>这是「三年/两年」这两个数字在整个现行规范体系里的</w:t>
      </w:r>
      <w:r>
        <w:rPr>
          <w:rFonts w:ascii="宋体" w:hAnsi="宋体" w:eastAsia="宋体"/>
          <w:b/>
          <w:sz w:val="22"/>
        </w:rPr>
        <w:t>唯一出处</w:t>
      </w:r>
      <w:r>
        <w:rPr>
          <w:rFonts w:ascii="宋体" w:hAnsi="宋体" w:eastAsia="宋体"/>
          <w:b w:val="0"/>
          <w:sz w:val="22"/>
        </w:rPr>
        <w:t>。</w:t>
      </w:r>
    </w:p>
    <w:p>
      <w:pPr>
        <w:ind w:firstLine="440"/>
      </w:pPr>
      <w:r>
        <w:rPr>
          <w:rFonts w:ascii="宋体" w:hAnsi="宋体" w:eastAsia="宋体"/>
          <w:b/>
          <w:sz w:val="22"/>
        </w:rPr>
        <w:t>违反的后果</w:t>
      </w:r>
      <w:r>
        <w:rPr>
          <w:rFonts w:ascii="宋体" w:hAnsi="宋体" w:eastAsia="宋体"/>
          <w:b w:val="0"/>
          <w:sz w:val="22"/>
        </w:rPr>
        <w:t>（第二款）：原所在机关的同级公务员主管部门责令限期改正；逾期不改的，由县级以上市场监管部门没收从业期间违法所得，责令</w:t>
      </w:r>
      <w:r>
        <w:rPr>
          <w:rFonts w:ascii="宋体" w:hAnsi="宋体" w:eastAsia="宋体"/>
          <w:b/>
          <w:sz w:val="22"/>
        </w:rPr>
        <w:t>接收单位</w:t>
      </w:r>
      <w:r>
        <w:rPr>
          <w:rFonts w:ascii="宋体" w:hAnsi="宋体" w:eastAsia="宋体"/>
          <w:b w:val="0"/>
          <w:sz w:val="22"/>
        </w:rPr>
        <w:t>将该人员清退，并对接收单位处以违法所得</w:t>
      </w:r>
      <w:r>
        <w:rPr>
          <w:rFonts w:ascii="宋体" w:hAnsi="宋体" w:eastAsia="宋体"/>
          <w:b/>
          <w:sz w:val="22"/>
        </w:rPr>
        <w:t>一倍以上五倍以下</w:t>
      </w:r>
      <w:r>
        <w:rPr>
          <w:rFonts w:ascii="宋体" w:hAnsi="宋体" w:eastAsia="宋体"/>
          <w:b w:val="0"/>
          <w:sz w:val="22"/>
        </w:rPr>
        <w:t>罚款。</w:t>
      </w:r>
    </w:p>
    <w:p>
      <w:pPr>
        <w:ind w:firstLine="440"/>
      </w:pPr>
      <w:r>
        <w:rPr>
          <w:rFonts w:ascii="宋体" w:hAnsi="宋体" w:eastAsia="宋体"/>
          <w:b/>
          <w:sz w:val="22"/>
        </w:rPr>
        <w:t>受罚的是聘用方。</w:t>
      </w:r>
      <w:r>
        <w:rPr>
          <w:rFonts w:ascii="宋体" w:hAnsi="宋体" w:eastAsia="宋体"/>
          <w:b w:val="0"/>
          <w:sz w:val="22"/>
        </w:rPr>
        <w:t xml:space="preserve"> 这是企业方最容易忽略的一点。</w:t>
      </w:r>
    </w:p>
    <w:p>
      <w:pPr>
        <w:ind w:firstLine="440"/>
      </w:pPr>
      <w:r>
        <w:rPr>
          <w:rFonts w:ascii="宋体" w:hAnsi="宋体" w:eastAsia="宋体"/>
          <w:b w:val="0"/>
          <w:sz w:val="22"/>
        </w:rPr>
        <w:t>配套的《公务员辞去公职规定》（2020 修订）第十六条把「原工作业务」限定为</w:t>
      </w:r>
      <w:r>
        <w:rPr>
          <w:rFonts w:ascii="宋体" w:hAnsi="宋体" w:eastAsia="宋体"/>
          <w:b/>
          <w:sz w:val="22"/>
        </w:rPr>
        <w:t>辞去公职前 3 年内</w:t>
      </w:r>
      <w:r>
        <w:rPr>
          <w:rFonts w:ascii="宋体" w:hAnsi="宋体" w:eastAsia="宋体"/>
          <w:b w:val="0"/>
          <w:sz w:val="22"/>
        </w:rPr>
        <w:t>从事过的业务——整套制度是「前三年 + 后三年」的短窗口设计。</w:t>
      </w:r>
    </w:p>
    <w:p>
      <w:pPr>
        <w:spacing w:before="220" w:after="100"/>
      </w:pPr>
      <w:r>
        <w:rPr>
          <w:rFonts w:ascii="黑体" w:hAnsi="黑体" w:eastAsia="黑体"/>
          <w:b/>
          <w:sz w:val="25"/>
        </w:rPr>
        <w:t>第三层：证监会自己的规定</w:t>
      </w:r>
    </w:p>
    <w:p>
      <w:pPr>
        <w:spacing w:before="120" w:after="120" w:line="324" w:lineRule="auto"/>
        <w:ind w:left="560" w:right="280"/>
      </w:pPr>
      <w:r>
        <w:rPr>
          <w:rFonts w:ascii="楷体" w:hAnsi="楷体" w:eastAsia="楷体"/>
          <w:b w:val="0"/>
          <w:sz w:val="21"/>
        </w:rPr>
        <w:t>工作人员离职后，在规定期限内应当遵守中国证监会回避规定，不得违反规定在监管对象中任职。</w:t>
      </w:r>
    </w:p>
    <w:p>
      <w:pPr>
        <w:spacing w:after="160"/>
        <w:ind w:left="560"/>
      </w:pPr>
      <w:r>
        <w:rPr>
          <w:rFonts w:ascii="楷体" w:hAnsi="楷体" w:eastAsia="楷体"/>
          <w:b w:val="0"/>
          <w:color w:val="777777"/>
          <w:sz w:val="18"/>
        </w:rPr>
        <w:t>—— 《中国证监会工作人员行为准则》（证监发〔2009〕82 号）第二十六条</w:t>
      </w:r>
    </w:p>
    <w:p>
      <w:pPr>
        <w:ind w:firstLine="440"/>
      </w:pPr>
      <w:r>
        <w:rPr>
          <w:rFonts w:ascii="宋体" w:hAnsi="宋体" w:eastAsia="宋体"/>
          <w:b w:val="0"/>
          <w:sz w:val="22"/>
        </w:rPr>
        <w:t>这条</w:t>
      </w:r>
      <w:r>
        <w:rPr>
          <w:rFonts w:ascii="宋体" w:hAnsi="宋体" w:eastAsia="宋体"/>
          <w:b/>
          <w:sz w:val="22"/>
        </w:rPr>
        <w:t>确实存在、现行有效</w:t>
      </w:r>
      <w:r>
        <w:rPr>
          <w:rFonts w:ascii="宋体" w:hAnsi="宋体" w:eastAsia="宋体"/>
          <w:b w:val="0"/>
          <w:sz w:val="22"/>
        </w:rPr>
        <w:t>。但注意它的写法——「</w:t>
      </w:r>
      <w:r>
        <w:rPr>
          <w:rFonts w:ascii="宋体" w:hAnsi="宋体" w:eastAsia="宋体"/>
          <w:b/>
          <w:sz w:val="22"/>
        </w:rPr>
        <w:t>规定期限</w:t>
      </w:r>
      <w:r>
        <w:rPr>
          <w:rFonts w:ascii="宋体" w:hAnsi="宋体" w:eastAsia="宋体"/>
          <w:b w:val="0"/>
          <w:sz w:val="22"/>
        </w:rPr>
        <w:t>」「</w:t>
      </w:r>
      <w:r>
        <w:rPr>
          <w:rFonts w:ascii="宋体" w:hAnsi="宋体" w:eastAsia="宋体"/>
          <w:b/>
          <w:sz w:val="22"/>
        </w:rPr>
        <w:t>中国证监会回避规定</w:t>
      </w:r>
      <w:r>
        <w:rPr>
          <w:rFonts w:ascii="宋体" w:hAnsi="宋体" w:eastAsia="宋体"/>
          <w:b w:val="0"/>
          <w:sz w:val="22"/>
        </w:rPr>
        <w:t>」，条文本身</w:t>
      </w:r>
      <w:r>
        <w:rPr>
          <w:rFonts w:ascii="宋体" w:hAnsi="宋体" w:eastAsia="宋体"/>
          <w:b/>
          <w:sz w:val="22"/>
        </w:rPr>
        <w:t>没有任何具体年限数字</w:t>
      </w:r>
      <w:r>
        <w:rPr>
          <w:rFonts w:ascii="宋体" w:hAnsi="宋体" w:eastAsia="宋体"/>
          <w:b w:val="0"/>
          <w:sz w:val="22"/>
        </w:rPr>
        <w:t>，也没点名证券公司或基金公司。而它指向的《中国证监会回避规定》，公开渠道</w:t>
      </w:r>
      <w:r>
        <w:rPr>
          <w:rFonts w:ascii="宋体" w:hAnsi="宋体" w:eastAsia="宋体"/>
          <w:b/>
          <w:sz w:val="22"/>
        </w:rPr>
        <w:t>检索不到</w:t>
      </w:r>
      <w:r>
        <w:rPr>
          <w:rFonts w:ascii="宋体" w:hAnsi="宋体" w:eastAsia="宋体"/>
          <w:b w:val="0"/>
          <w:sz w:val="22"/>
        </w:rPr>
        <w:t>。</w:t>
      </w:r>
    </w:p>
    <w:p>
      <w:pPr>
        <w:spacing w:before="220" w:after="100"/>
      </w:pPr>
      <w:r>
        <w:rPr>
          <w:rFonts w:ascii="黑体" w:hAnsi="黑体" w:eastAsia="黑体"/>
          <w:b/>
          <w:sz w:val="25"/>
        </w:rPr>
        <w:t>反过来看：从被监管机构那一侧</w:t>
      </w:r>
    </w:p>
    <w:p>
      <w:pPr>
        <w:ind w:firstLine="440"/>
      </w:pPr>
      <w:r>
        <w:rPr>
          <w:rFonts w:ascii="宋体" w:hAnsi="宋体" w:eastAsia="宋体"/>
          <w:b w:val="0"/>
          <w:sz w:val="22"/>
        </w:rPr>
        <w:t>现行《证券基金经营机构董事、监事、高级管理人员及从业人员监督管理办法》（2025 修正）第七条穷尽列举了 8 项不得担任的情形——</w:t>
      </w:r>
      <w:r>
        <w:rPr>
          <w:rFonts w:ascii="宋体" w:hAnsi="宋体" w:eastAsia="宋体"/>
          <w:b/>
          <w:sz w:val="22"/>
        </w:rPr>
        <w:t>没有任何一项涉及「曾在证券监督管理机构任职」或监管机构离职人员</w:t>
      </w:r>
      <w:r>
        <w:rPr>
          <w:rFonts w:ascii="宋体" w:hAnsi="宋体" w:eastAsia="宋体"/>
          <w:b w:val="0"/>
          <w:sz w:val="22"/>
        </w:rPr>
        <w:t>。《证券法》第一百二十四条对证券公司董监高的消极条件也只列了两项（均针对因违法违纪被解职或被吊证者），同样不含监管机构离职人员。</w:t>
      </w:r>
    </w:p>
    <w:p>
      <w:pPr>
        <w:ind w:firstLine="440"/>
      </w:pPr>
      <w:r>
        <w:rPr>
          <w:rFonts w:ascii="宋体" w:hAnsi="宋体" w:eastAsia="宋体"/>
          <w:b/>
          <w:sz w:val="22"/>
        </w:rPr>
        <w:t>结论</w:t>
      </w:r>
      <w:r>
        <w:rPr>
          <w:rFonts w:ascii="宋体" w:hAnsi="宋体" w:eastAsia="宋体"/>
          <w:b w:val="0"/>
          <w:sz w:val="22"/>
        </w:rPr>
        <w:t>：从被监管机构的准入这一侧看，现行规章对证监会离职人员</w:t>
      </w:r>
      <w:r>
        <w:rPr>
          <w:rFonts w:ascii="宋体" w:hAnsi="宋体" w:eastAsia="宋体"/>
          <w:b/>
          <w:sz w:val="22"/>
        </w:rPr>
        <w:t>没有设专门门槛</w:t>
      </w:r>
      <w:r>
        <w:rPr>
          <w:rFonts w:ascii="宋体" w:hAnsi="宋体" w:eastAsia="宋体"/>
          <w:b w:val="0"/>
          <w:sz w:val="22"/>
        </w:rPr>
        <w:t>。真正管用的约束在证券法第 179 条、基金法第 118 条和公务员法第 107 条这条线上，而且</w:t>
      </w:r>
      <w:r>
        <w:rPr>
          <w:rFonts w:ascii="宋体" w:hAnsi="宋体" w:eastAsia="宋体"/>
          <w:b/>
          <w:sz w:val="22"/>
        </w:rPr>
        <w:t>是有期限的</w:t>
      </w:r>
      <w:r>
        <w:rPr>
          <w:rFonts w:ascii="宋体" w:hAnsi="宋体" w:eastAsia="宋体"/>
          <w:b w:val="0"/>
          <w:sz w:val="22"/>
        </w:rPr>
        <w:t>。</w:t>
      </w:r>
    </w:p>
    <w:p>
      <w:pPr>
        <w:spacing w:before="320" w:after="160"/>
      </w:pPr>
      <w:r>
        <w:rPr>
          <w:rFonts w:ascii="黑体" w:hAnsi="黑体" w:eastAsia="黑体"/>
          <w:b/>
          <w:sz w:val="30"/>
        </w:rPr>
        <w:t>五、规则三：党内规定（有一条不设年限）</w:t>
      </w:r>
    </w:p>
    <w:p>
      <w:pPr>
        <w:ind w:firstLine="440"/>
      </w:pPr>
      <w:r>
        <w:rPr>
          <w:rFonts w:ascii="宋体" w:hAnsi="宋体" w:eastAsia="宋体"/>
          <w:b w:val="0"/>
          <w:sz w:val="22"/>
        </w:rPr>
        <w:t>《关于进一步规范党政领导干部在企业兼职（任职）问题的意见》（中组发〔2013〕18 号）第二条：</w:t>
      </w:r>
    </w:p>
    <w:p>
      <w:pPr>
        <w:pStyle w:val="ListBullet"/>
        <w:spacing w:line="324" w:lineRule="auto" w:after="60"/>
        <w:ind w:left="440"/>
      </w:pPr>
      <w:r>
        <w:rPr>
          <w:rFonts w:ascii="宋体" w:hAnsi="宋体" w:eastAsia="宋体"/>
          <w:b/>
          <w:sz w:val="21"/>
        </w:rPr>
        <w:t>三年内</w:t>
      </w:r>
      <w:r>
        <w:rPr>
          <w:rFonts w:ascii="宋体" w:hAnsi="宋体" w:eastAsia="宋体"/>
          <w:b w:val="0"/>
          <w:sz w:val="21"/>
        </w:rPr>
        <w:t>：不得到本人原任职务管辖的地区和业务范围内的企业兼职（任职），也不得从事与原任职务管辖业务相关的营利性活动。</w:t>
      </w:r>
    </w:p>
    <w:p>
      <w:pPr>
        <w:pStyle w:val="ListBullet"/>
        <w:spacing w:line="324" w:lineRule="auto" w:after="60"/>
        <w:ind w:left="440"/>
      </w:pPr>
      <w:r>
        <w:rPr>
          <w:rFonts w:ascii="宋体" w:hAnsi="宋体" w:eastAsia="宋体"/>
          <w:b/>
          <w:sz w:val="21"/>
        </w:rPr>
        <w:t>三年内、去管辖范围之外的企业</w:t>
      </w:r>
      <w:r>
        <w:rPr>
          <w:rFonts w:ascii="宋体" w:hAnsi="宋体" w:eastAsia="宋体"/>
          <w:b w:val="0"/>
          <w:sz w:val="21"/>
        </w:rPr>
        <w:t>：须本人事先向原所在单位党委（党组）报告，由拟任职企业出具理由说明材料，党委（党组）审核并按干部管理权限</w:t>
      </w:r>
      <w:r>
        <w:rPr>
          <w:rFonts w:ascii="宋体" w:hAnsi="宋体" w:eastAsia="宋体"/>
          <w:b/>
          <w:sz w:val="21"/>
        </w:rPr>
        <w:t>征得组织（人事）部门同意后</w:t>
      </w:r>
      <w:r>
        <w:rPr>
          <w:rFonts w:ascii="宋体" w:hAnsi="宋体" w:eastAsia="宋体"/>
          <w:b w:val="0"/>
          <w:sz w:val="21"/>
        </w:rPr>
        <w:t>方可任职。</w:t>
      </w:r>
    </w:p>
    <w:p>
      <w:pPr>
        <w:pStyle w:val="ListBullet"/>
        <w:spacing w:line="324" w:lineRule="auto" w:after="60"/>
        <w:ind w:left="440"/>
      </w:pPr>
      <w:r>
        <w:rPr>
          <w:rFonts w:ascii="宋体" w:hAnsi="宋体" w:eastAsia="宋体"/>
          <w:b/>
          <w:sz w:val="21"/>
        </w:rPr>
        <w:t>三年之后</w:t>
      </w:r>
      <w:r>
        <w:rPr>
          <w:rFonts w:ascii="宋体" w:hAnsi="宋体" w:eastAsia="宋体"/>
          <w:b w:val="0"/>
          <w:sz w:val="21"/>
        </w:rPr>
        <w:t>：条文原话是——「辞去公职或者退（离）休后三年后到企业兼职（任职）的，</w:t>
      </w:r>
      <w:r>
        <w:rPr>
          <w:rFonts w:ascii="宋体" w:hAnsi="宋体" w:eastAsia="宋体"/>
          <w:b/>
          <w:sz w:val="21"/>
        </w:rPr>
        <w:t>应由本人向其原所在单位党委（党组）报告</w:t>
      </w:r>
      <w:r>
        <w:rPr>
          <w:rFonts w:ascii="宋体" w:hAnsi="宋体" w:eastAsia="宋体"/>
          <w:b w:val="0"/>
          <w:sz w:val="21"/>
        </w:rPr>
        <w:t>，由拟兼职（任职）企业出具理由说明材料，所在单位党委（党组）按规定</w:t>
      </w:r>
      <w:r>
        <w:rPr>
          <w:rFonts w:ascii="宋体" w:hAnsi="宋体" w:eastAsia="宋体"/>
          <w:b/>
          <w:sz w:val="21"/>
        </w:rPr>
        <w:t>审批</w:t>
      </w:r>
      <w:r>
        <w:rPr>
          <w:rFonts w:ascii="宋体" w:hAnsi="宋体" w:eastAsia="宋体"/>
          <w:b w:val="0"/>
          <w:sz w:val="21"/>
        </w:rPr>
        <w:t>并按照干部管理权限向相应的组织（人事）部门</w:t>
      </w:r>
      <w:r>
        <w:rPr>
          <w:rFonts w:ascii="宋体" w:hAnsi="宋体" w:eastAsia="宋体"/>
          <w:b/>
          <w:sz w:val="21"/>
        </w:rPr>
        <w:t>备案</w:t>
      </w:r>
      <w:r>
        <w:rPr>
          <w:rFonts w:ascii="宋体" w:hAnsi="宋体" w:eastAsia="宋体"/>
          <w:b w:val="0"/>
          <w:sz w:val="21"/>
        </w:rPr>
        <w:t>。」</w:t>
      </w:r>
    </w:p>
    <w:p>
      <w:pPr>
        <w:ind w:firstLine="440"/>
      </w:pPr>
      <w:r>
        <w:rPr>
          <w:rFonts w:ascii="宋体" w:hAnsi="宋体" w:eastAsia="宋体"/>
          <w:b/>
          <w:sz w:val="22"/>
        </w:rPr>
        <w:t>「三年后」这个表述，文义上不设终点。</w:t>
      </w:r>
      <w:r>
        <w:rPr>
          <w:rFonts w:ascii="宋体" w:hAnsi="宋体" w:eastAsia="宋体"/>
          <w:b w:val="0"/>
          <w:sz w:val="22"/>
        </w:rPr>
        <w:t xml:space="preserve"> 但要看清性质：</w:t>
      </w:r>
      <w:r>
        <w:rPr>
          <w:rFonts w:ascii="宋体" w:hAnsi="宋体" w:eastAsia="宋体"/>
          <w:b/>
          <w:sz w:val="22"/>
        </w:rPr>
        <w:t>这是程序义务，不是禁止</w:t>
      </w:r>
      <w:r>
        <w:rPr>
          <w:rFonts w:ascii="宋体" w:hAnsi="宋体" w:eastAsia="宋体"/>
          <w:b w:val="0"/>
          <w:sz w:val="22"/>
        </w:rPr>
        <w:t>，可以通过履行手续来满足，不构成任职资格的实体障碍。</w:t>
      </w:r>
    </w:p>
    <w:p>
      <w:pPr>
        <w:ind w:firstLine="440"/>
      </w:pPr>
      <w:r>
        <w:rPr>
          <w:rFonts w:ascii="宋体" w:hAnsi="宋体" w:eastAsia="宋体"/>
          <w:b/>
          <w:sz w:val="22"/>
        </w:rPr>
        <w:t>「兼职」和「任职」要分清</w:t>
      </w:r>
      <w:r>
        <w:rPr>
          <w:rFonts w:ascii="宋体" w:hAnsi="宋体" w:eastAsia="宋体"/>
          <w:b w:val="0"/>
          <w:sz w:val="22"/>
        </w:rPr>
        <w:t>：第三条规定，经批准在企业</w:t>
      </w:r>
      <w:r>
        <w:rPr>
          <w:rFonts w:ascii="宋体" w:hAnsi="宋体" w:eastAsia="宋体"/>
          <w:b/>
          <w:sz w:val="22"/>
        </w:rPr>
        <w:t>兼职</w:t>
      </w:r>
      <w:r>
        <w:rPr>
          <w:rFonts w:ascii="宋体" w:hAnsi="宋体" w:eastAsia="宋体"/>
          <w:b w:val="0"/>
          <w:sz w:val="22"/>
        </w:rPr>
        <w:t>的党政领导干部「不得在企业领取薪酬、奖金、津贴等报酬，不得获取股权和其他额外利益」。全职转入企业属「任职」，一般不受此限——但 18 号文没给二者定义，边界需个案判断。</w:t>
      </w:r>
    </w:p>
    <w:p>
      <w:pPr>
        <w:spacing w:before="320" w:after="160"/>
      </w:pPr>
      <w:r>
        <w:rPr>
          <w:rFonts w:ascii="黑体" w:hAnsi="黑体" w:eastAsia="黑体"/>
          <w:b/>
          <w:sz w:val="30"/>
        </w:rPr>
        <w:t>六、规则四：公司法上能不能当董监高</w:t>
      </w:r>
    </w:p>
    <w:p>
      <w:pPr>
        <w:ind w:firstLine="440"/>
      </w:pPr>
      <w:r>
        <w:rPr>
          <w:rFonts w:ascii="宋体" w:hAnsi="宋体" w:eastAsia="宋体"/>
          <w:b w:val="0"/>
          <w:sz w:val="22"/>
        </w:rPr>
        <w:t>《公司法》（2023 修订）第一百七十八条列举了不得担任董事、监事、高级管理人员的五种情形：无民事行为能力或限制民事行为能力；因贪污贿赂等特定犯罪被判刑、执行期满未逾五年；对所任职公司破产负个人责任、未逾三年；对公司被吊销营业执照负个人责任、未逾三年；因数额较大债务被列为失信被执行人。</w:t>
      </w:r>
    </w:p>
    <w:p>
      <w:pPr>
        <w:ind w:firstLine="440"/>
      </w:pPr>
      <w:r>
        <w:rPr>
          <w:rFonts w:ascii="宋体" w:hAnsi="宋体" w:eastAsia="宋体"/>
          <w:b/>
          <w:sz w:val="22"/>
        </w:rPr>
        <w:t>这是一份没有兜底项的封闭清单。</w:t>
      </w:r>
      <w:r>
        <w:rPr>
          <w:rFonts w:ascii="宋体" w:hAnsi="宋体" w:eastAsia="宋体"/>
          <w:b w:val="0"/>
          <w:sz w:val="22"/>
        </w:rPr>
        <w:t xml:space="preserve"> 五项的共同逻辑是「行为上有可归责性或履职能力欠缺」，</w:t>
      </w:r>
      <w:r>
        <w:rPr>
          <w:rFonts w:ascii="宋体" w:hAnsi="宋体" w:eastAsia="宋体"/>
          <w:b/>
          <w:sz w:val="22"/>
        </w:rPr>
        <w:t>没有任何一项以既往公职经历为理由</w:t>
      </w:r>
      <w:r>
        <w:rPr>
          <w:rFonts w:ascii="宋体" w:hAnsi="宋体" w:eastAsia="宋体"/>
          <w:b w:val="0"/>
          <w:sz w:val="22"/>
        </w:rPr>
        <w:t>。它的后果极重——违反规定聘任高管的，</w:t>
      </w:r>
      <w:r>
        <w:rPr>
          <w:rFonts w:ascii="宋体" w:hAnsi="宋体" w:eastAsia="宋体"/>
          <w:b/>
          <w:sz w:val="22"/>
        </w:rPr>
        <w:t>聘任无效</w:t>
      </w:r>
      <w:r>
        <w:rPr>
          <w:rFonts w:ascii="宋体" w:hAnsi="宋体" w:eastAsia="宋体"/>
          <w:b w:val="0"/>
          <w:sz w:val="22"/>
        </w:rPr>
        <w:t>。正因如此，这份清单不能作扩张解释。</w:t>
      </w:r>
    </w:p>
    <w:p>
      <w:pPr>
        <w:ind w:firstLine="440"/>
      </w:pPr>
      <w:r>
        <w:rPr>
          <w:rFonts w:ascii="宋体" w:hAnsi="宋体" w:eastAsia="宋体"/>
          <w:b w:val="0"/>
          <w:sz w:val="22"/>
        </w:rPr>
        <w:t>《证券法》第二百二十一条的「证券市场禁入」同理：以「违反法律、行政法规或者国务院证券监督管理机构的有关规定，情节严重」并由证监会作出禁入决定为前提——</w:t>
      </w:r>
      <w:r>
        <w:rPr>
          <w:rFonts w:ascii="宋体" w:hAnsi="宋体" w:eastAsia="宋体"/>
          <w:b/>
          <w:sz w:val="22"/>
        </w:rPr>
        <w:t>是对行为的处罚，不是对身份的限制</w:t>
      </w:r>
      <w:r>
        <w:rPr>
          <w:rFonts w:ascii="宋体" w:hAnsi="宋体" w:eastAsia="宋体"/>
          <w:b w:val="0"/>
          <w:sz w:val="22"/>
        </w:rPr>
        <w:t>。</w:t>
      </w:r>
    </w:p>
    <w:p>
      <w:pPr>
        <w:spacing w:before="320" w:after="160"/>
      </w:pPr>
      <w:r>
        <w:rPr>
          <w:rFonts w:ascii="黑体" w:hAnsi="黑体" w:eastAsia="黑体"/>
          <w:b/>
          <w:sz w:val="30"/>
        </w:rPr>
        <w:t>七、独立董事：一条完全不同的赛道</w:t>
      </w:r>
    </w:p>
    <w:p>
      <w:pPr>
        <w:ind w:firstLine="440"/>
      </w:pPr>
      <w:r>
        <w:rPr>
          <w:rFonts w:ascii="宋体" w:hAnsi="宋体" w:eastAsia="宋体"/>
          <w:b w:val="0"/>
          <w:sz w:val="22"/>
        </w:rPr>
        <w:t>把独董当成「清闲的兼职」，是这份备忘录里最想纠正的一个认知。独立董事在三个维度上都比高管更受约束：</w:t>
      </w:r>
      <w:r>
        <w:rPr>
          <w:rFonts w:ascii="宋体" w:hAnsi="宋体" w:eastAsia="宋体"/>
          <w:b/>
          <w:sz w:val="22"/>
        </w:rPr>
        <w:t>谁能当</w:t>
      </w:r>
      <w:r>
        <w:rPr>
          <w:rFonts w:ascii="宋体" w:hAnsi="宋体" w:eastAsia="宋体"/>
          <w:b w:val="0"/>
          <w:sz w:val="22"/>
        </w:rPr>
        <w:t>（身份门槛更多）、</w:t>
      </w:r>
      <w:r>
        <w:rPr>
          <w:rFonts w:ascii="宋体" w:hAnsi="宋体" w:eastAsia="宋体"/>
          <w:b/>
          <w:sz w:val="22"/>
        </w:rPr>
        <w:t>当了要做什么</w:t>
      </w:r>
      <w:r>
        <w:rPr>
          <w:rFonts w:ascii="宋体" w:hAnsi="宋体" w:eastAsia="宋体"/>
          <w:b w:val="0"/>
          <w:sz w:val="22"/>
        </w:rPr>
        <w:t>（有专属职权即义务）、</w:t>
      </w:r>
      <w:r>
        <w:rPr>
          <w:rFonts w:ascii="宋体" w:hAnsi="宋体" w:eastAsia="宋体"/>
          <w:b/>
          <w:sz w:val="22"/>
        </w:rPr>
        <w:t>出事怎么担责</w:t>
      </w:r>
      <w:r>
        <w:rPr>
          <w:rFonts w:ascii="宋体" w:hAnsi="宋体" w:eastAsia="宋体"/>
          <w:b w:val="0"/>
          <w:sz w:val="22"/>
        </w:rPr>
        <w:t>（自证无过错才免责）。</w:t>
      </w:r>
    </w:p>
    <w:p>
      <w:pPr>
        <w:spacing w:before="220" w:after="100"/>
      </w:pPr>
      <w:r>
        <w:rPr>
          <w:rFonts w:ascii="黑体" w:hAnsi="黑体" w:eastAsia="黑体"/>
          <w:b/>
          <w:sz w:val="25"/>
        </w:rPr>
        <w:t>7.1 中管干部任独董：一份专门的纪委文件</w:t>
      </w:r>
    </w:p>
    <w:p>
      <w:pPr>
        <w:ind w:firstLine="440"/>
      </w:pPr>
      <w:r>
        <w:rPr>
          <w:rFonts w:ascii="宋体" w:hAnsi="宋体" w:eastAsia="宋体"/>
          <w:b w:val="0"/>
          <w:sz w:val="22"/>
        </w:rPr>
        <w:t>《中共中央纪律检查委员会、中共中央组织部关于规范中管干部辞去公职或者退（离）休后担任上市公司、基金管理公司独立董事、独立监事的通知》（</w:t>
      </w:r>
      <w:r>
        <w:rPr>
          <w:rFonts w:ascii="宋体" w:hAnsi="宋体" w:eastAsia="宋体"/>
          <w:b/>
          <w:sz w:val="22"/>
        </w:rPr>
        <w:t>中纪发〔2008〕22 号</w:t>
      </w:r>
      <w:r>
        <w:rPr>
          <w:rFonts w:ascii="宋体" w:hAnsi="宋体" w:eastAsia="宋体"/>
          <w:b w:val="0"/>
          <w:sz w:val="22"/>
        </w:rPr>
        <w:t>，2008 年 6 月 25 日发布施行，现行有效）。这份文件专门为「中管干部 + 独董/独立监事」这一组合而设，共五条，结构是「原则—禁令—程序—报酬」：</w:t>
      </w:r>
    </w:p>
    <w:p>
      <w:pPr>
        <w:spacing w:before="120" w:after="120" w:line="324" w:lineRule="auto"/>
        <w:ind w:left="560" w:right="280"/>
      </w:pPr>
      <w:r>
        <w:rPr>
          <w:rFonts w:ascii="楷体" w:hAnsi="楷体" w:eastAsia="楷体"/>
          <w:b w:val="0"/>
          <w:sz w:val="21"/>
        </w:rPr>
        <w:t>中管干部辞去公职或者退（离）休后，因其原有职权或者地位在一定时间内仍有较大影响，对其担任上市公司、基金管理公司独立董事、独立监事的行为</w:t>
      </w:r>
      <w:r>
        <w:rPr>
          <w:rFonts w:ascii="楷体" w:hAnsi="楷体" w:eastAsia="楷体"/>
          <w:b/>
          <w:sz w:val="21"/>
        </w:rPr>
        <w:t>必须严格限制</w:t>
      </w:r>
      <w:r>
        <w:rPr>
          <w:rFonts w:ascii="楷体" w:hAnsi="楷体" w:eastAsia="楷体"/>
          <w:b w:val="0"/>
          <w:sz w:val="21"/>
        </w:rPr>
        <w:t>。</w:t>
      </w:r>
    </w:p>
    <w:p>
      <w:pPr>
        <w:spacing w:after="160"/>
        <w:ind w:left="560"/>
      </w:pPr>
      <w:r>
        <w:rPr>
          <w:rFonts w:ascii="楷体" w:hAnsi="楷体" w:eastAsia="楷体"/>
          <w:b w:val="0"/>
          <w:color w:val="777777"/>
          <w:sz w:val="18"/>
        </w:rPr>
        <w:t>—— 第一条</w:t>
      </w:r>
    </w:p>
    <w:p>
      <w:pPr>
        <w:spacing w:before="120" w:after="120" w:line="324" w:lineRule="auto"/>
        <w:ind w:left="560" w:right="280"/>
      </w:pPr>
      <w:r>
        <w:rPr>
          <w:rFonts w:ascii="楷体" w:hAnsi="楷体" w:eastAsia="楷体"/>
          <w:b w:val="0"/>
          <w:sz w:val="21"/>
        </w:rPr>
        <w:t>中管干部辞去公职或者退（离）休后</w:t>
      </w:r>
      <w:r>
        <w:rPr>
          <w:rFonts w:ascii="楷体" w:hAnsi="楷体" w:eastAsia="楷体"/>
          <w:b/>
          <w:sz w:val="21"/>
        </w:rPr>
        <w:t>三年内</w:t>
      </w:r>
      <w:r>
        <w:rPr>
          <w:rFonts w:ascii="楷体" w:hAnsi="楷体" w:eastAsia="楷体"/>
          <w:b w:val="0"/>
          <w:sz w:val="21"/>
        </w:rPr>
        <w:t>，不得到与本人原工作业务</w:t>
      </w:r>
      <w:r>
        <w:rPr>
          <w:rFonts w:ascii="楷体" w:hAnsi="楷体" w:eastAsia="楷体"/>
          <w:b/>
          <w:sz w:val="21"/>
        </w:rPr>
        <w:t>直接相关</w:t>
      </w:r>
      <w:r>
        <w:rPr>
          <w:rFonts w:ascii="楷体" w:hAnsi="楷体" w:eastAsia="楷体"/>
          <w:b w:val="0"/>
          <w:sz w:val="21"/>
        </w:rPr>
        <w:t>的上市公司、基金管理公司担任独立董事、独立监事，不得从事与本人原工作业务直接相关的营利性活动。中管干部辞去公职或者退（离）休后</w:t>
      </w:r>
      <w:r>
        <w:rPr>
          <w:rFonts w:ascii="楷体" w:hAnsi="楷体" w:eastAsia="楷体"/>
          <w:b/>
          <w:sz w:val="21"/>
        </w:rPr>
        <w:t>可以</w:t>
      </w:r>
      <w:r>
        <w:rPr>
          <w:rFonts w:ascii="楷体" w:hAnsi="楷体" w:eastAsia="楷体"/>
          <w:b w:val="0"/>
          <w:sz w:val="21"/>
        </w:rPr>
        <w:t>到与本人原工作业务</w:t>
      </w:r>
      <w:r>
        <w:rPr>
          <w:rFonts w:ascii="楷体" w:hAnsi="楷体" w:eastAsia="楷体"/>
          <w:b/>
          <w:sz w:val="21"/>
        </w:rPr>
        <w:t>不直接相关</w:t>
      </w:r>
      <w:r>
        <w:rPr>
          <w:rFonts w:ascii="楷体" w:hAnsi="楷体" w:eastAsia="楷体"/>
          <w:b w:val="0"/>
          <w:sz w:val="21"/>
        </w:rPr>
        <w:t>的上市公司、基金管理公司担任独立董事、独立监事。</w:t>
      </w:r>
    </w:p>
    <w:p>
      <w:pPr>
        <w:spacing w:after="160"/>
        <w:ind w:left="560"/>
      </w:pPr>
      <w:r>
        <w:rPr>
          <w:rFonts w:ascii="楷体" w:hAnsi="楷体" w:eastAsia="楷体"/>
          <w:b w:val="0"/>
          <w:color w:val="777777"/>
          <w:sz w:val="18"/>
        </w:rPr>
        <w:t>—— 第二条</w:t>
      </w:r>
    </w:p>
    <w:p>
      <w:pPr>
        <w:ind w:firstLine="440"/>
      </w:pPr>
      <w:r>
        <w:rPr>
          <w:rFonts w:ascii="宋体" w:hAnsi="宋体" w:eastAsia="宋体"/>
          <w:b/>
          <w:sz w:val="22"/>
        </w:rPr>
        <w:t>这是相关性禁止，不是身份禁止。</w:t>
      </w:r>
      <w:r>
        <w:rPr>
          <w:rFonts w:ascii="宋体" w:hAnsi="宋体" w:eastAsia="宋体"/>
          <w:b w:val="0"/>
          <w:sz w:val="22"/>
        </w:rPr>
        <w:t xml:space="preserve"> 三年内也不是一律不能当，切割闸门是「原工作业务是否直接相关」。</w:t>
      </w:r>
    </w:p>
    <w:p>
      <w:pPr>
        <w:spacing w:before="120" w:after="120" w:line="324" w:lineRule="auto"/>
        <w:ind w:left="560" w:right="280"/>
      </w:pPr>
      <w:r>
        <w:rPr>
          <w:rFonts w:ascii="楷体" w:hAnsi="楷体" w:eastAsia="楷体"/>
          <w:b/>
          <w:sz w:val="21"/>
        </w:rPr>
        <w:t>三年内</w:t>
      </w:r>
      <w:r>
        <w:rPr>
          <w:rFonts w:ascii="楷体" w:hAnsi="楷体" w:eastAsia="楷体"/>
          <w:b w:val="0"/>
          <w:sz w:val="21"/>
        </w:rPr>
        <w:t>按规定担任的，必须由拟聘任的公司</w:t>
      </w:r>
      <w:r>
        <w:rPr>
          <w:rFonts w:ascii="楷体" w:hAnsi="楷体" w:eastAsia="楷体"/>
          <w:b/>
          <w:sz w:val="21"/>
        </w:rPr>
        <w:t>征得该干部原所在单位党组（党委）同意</w:t>
      </w:r>
      <w:r>
        <w:rPr>
          <w:rFonts w:ascii="楷体" w:hAnsi="楷体" w:eastAsia="楷体"/>
          <w:b w:val="0"/>
          <w:sz w:val="21"/>
        </w:rPr>
        <w:t>，并由该干部原所在单位党组（党委）</w:t>
      </w:r>
      <w:r>
        <w:rPr>
          <w:rFonts w:ascii="楷体" w:hAnsi="楷体" w:eastAsia="楷体"/>
          <w:b/>
          <w:sz w:val="21"/>
        </w:rPr>
        <w:t>征求中央纪委、中央组织部意见</w:t>
      </w:r>
      <w:r>
        <w:rPr>
          <w:rFonts w:ascii="楷体" w:hAnsi="楷体" w:eastAsia="楷体"/>
          <w:b w:val="0"/>
          <w:sz w:val="21"/>
        </w:rPr>
        <w:t>后，再由公司正式任命。</w:t>
        <w:br/>
        <w:t>辞去公职或者退（离）休</w:t>
      </w:r>
      <w:r>
        <w:rPr>
          <w:rFonts w:ascii="楷体" w:hAnsi="楷体" w:eastAsia="楷体"/>
          <w:b/>
          <w:sz w:val="21"/>
        </w:rPr>
        <w:t>三年后</w:t>
      </w:r>
      <w:r>
        <w:rPr>
          <w:rFonts w:ascii="楷体" w:hAnsi="楷体" w:eastAsia="楷体"/>
          <w:b w:val="0"/>
          <w:sz w:val="21"/>
        </w:rPr>
        <w:t>担任的，应由本人向其所在单位党组（党委）报告，并由其所在单位党组（党委）</w:t>
      </w:r>
      <w:r>
        <w:rPr>
          <w:rFonts w:ascii="楷体" w:hAnsi="楷体" w:eastAsia="楷体"/>
          <w:b/>
          <w:sz w:val="21"/>
        </w:rPr>
        <w:t>向中央组织部备案，同时抄报中央纪委</w:t>
      </w:r>
      <w:r>
        <w:rPr>
          <w:rFonts w:ascii="楷体" w:hAnsi="楷体" w:eastAsia="楷体"/>
          <w:b w:val="0"/>
          <w:sz w:val="21"/>
        </w:rPr>
        <w:t>。</w:t>
      </w:r>
    </w:p>
    <w:p>
      <w:pPr>
        <w:spacing w:after="160"/>
        <w:ind w:left="560"/>
      </w:pPr>
      <w:r>
        <w:rPr>
          <w:rFonts w:ascii="楷体" w:hAnsi="楷体" w:eastAsia="楷体"/>
          <w:b w:val="0"/>
          <w:color w:val="777777"/>
          <w:sz w:val="18"/>
        </w:rPr>
        <w:t>—— 第三条（双轨报批程序）</w:t>
      </w:r>
    </w:p>
    <w:p>
      <w:pPr>
        <w:ind w:firstLine="440"/>
      </w:pPr>
      <w:r>
        <w:rPr>
          <w:rFonts w:ascii="宋体" w:hAnsi="宋体" w:eastAsia="宋体"/>
          <w:b w:val="0"/>
          <w:sz w:val="22"/>
        </w:rPr>
        <w:t>请看清两点：</w:t>
      </w:r>
    </w:p>
    <w:p>
      <w:pPr>
        <w:pStyle w:val="ListBullet"/>
        <w:spacing w:line="324" w:lineRule="auto" w:after="60"/>
        <w:ind w:left="440"/>
      </w:pPr>
      <w:r>
        <w:rPr>
          <w:rFonts w:ascii="宋体" w:hAnsi="宋体" w:eastAsia="宋体"/>
          <w:b w:val="0"/>
          <w:sz w:val="21"/>
        </w:rPr>
        <w:t>三年内是</w:t>
      </w:r>
      <w:r>
        <w:rPr>
          <w:rFonts w:ascii="宋体" w:hAnsi="宋体" w:eastAsia="宋体"/>
          <w:b/>
          <w:sz w:val="21"/>
        </w:rPr>
        <w:t>事前同意制</w:t>
      </w:r>
      <w:r>
        <w:rPr>
          <w:rFonts w:ascii="宋体" w:hAnsi="宋体" w:eastAsia="宋体"/>
          <w:b w:val="0"/>
          <w:sz w:val="21"/>
        </w:rPr>
        <w:t>，而且启动报批的义务在</w:t>
      </w:r>
      <w:r>
        <w:rPr>
          <w:rFonts w:ascii="宋体" w:hAnsi="宋体" w:eastAsia="宋体"/>
          <w:b/>
          <w:sz w:val="21"/>
        </w:rPr>
        <w:t>拟聘任的公司</w:t>
      </w:r>
      <w:r>
        <w:rPr>
          <w:rFonts w:ascii="宋体" w:hAnsi="宋体" w:eastAsia="宋体"/>
          <w:b w:val="0"/>
          <w:sz w:val="21"/>
        </w:rPr>
        <w:t>身上，不在个人身上；把关部门是中央纪委和中央组织部。</w:t>
      </w:r>
    </w:p>
    <w:p>
      <w:pPr>
        <w:pStyle w:val="ListBullet"/>
        <w:spacing w:line="324" w:lineRule="auto" w:after="60"/>
        <w:ind w:left="440"/>
      </w:pPr>
      <w:r>
        <w:rPr>
          <w:rFonts w:ascii="宋体" w:hAnsi="宋体" w:eastAsia="宋体"/>
          <w:b w:val="0"/>
          <w:sz w:val="21"/>
        </w:rPr>
        <w:t>三年后是</w:t>
      </w:r>
      <w:r>
        <w:rPr>
          <w:rFonts w:ascii="宋体" w:hAnsi="宋体" w:eastAsia="宋体"/>
          <w:b/>
          <w:sz w:val="21"/>
        </w:rPr>
        <w:t>事后备案制</w:t>
      </w:r>
      <w:r>
        <w:rPr>
          <w:rFonts w:ascii="宋体" w:hAnsi="宋体" w:eastAsia="宋体"/>
          <w:b w:val="0"/>
          <w:sz w:val="21"/>
        </w:rPr>
        <w:t>，但</w:t>
      </w:r>
      <w:r>
        <w:rPr>
          <w:rFonts w:ascii="宋体" w:hAnsi="宋体" w:eastAsia="宋体"/>
          <w:b/>
          <w:sz w:val="21"/>
        </w:rPr>
        <w:t>这项义务的文义同样不设终点</w:t>
      </w:r>
      <w:r>
        <w:rPr>
          <w:rFonts w:ascii="宋体" w:hAnsi="宋体" w:eastAsia="宋体"/>
          <w:b w:val="0"/>
          <w:sz w:val="21"/>
        </w:rPr>
        <w:t>——离职二十年，字面上仍要走报告、备案、抄报。</w:t>
      </w:r>
    </w:p>
    <w:p>
      <w:pPr>
        <w:spacing w:before="120" w:after="120" w:line="324" w:lineRule="auto"/>
        <w:ind w:left="560" w:right="280"/>
      </w:pPr>
      <w:r>
        <w:rPr>
          <w:rFonts w:ascii="楷体" w:hAnsi="楷体" w:eastAsia="楷体"/>
          <w:b/>
          <w:sz w:val="21"/>
        </w:rPr>
        <w:t>辞去公职</w:t>
      </w:r>
      <w:r>
        <w:rPr>
          <w:rFonts w:ascii="楷体" w:hAnsi="楷体" w:eastAsia="楷体"/>
          <w:b w:val="0"/>
          <w:sz w:val="21"/>
        </w:rPr>
        <w:t>后担任的，</w:t>
      </w:r>
      <w:r>
        <w:rPr>
          <w:rFonts w:ascii="楷体" w:hAnsi="楷体" w:eastAsia="楷体"/>
          <w:b/>
          <w:sz w:val="21"/>
        </w:rPr>
        <w:t>可以</w:t>
      </w:r>
      <w:r>
        <w:rPr>
          <w:rFonts w:ascii="楷体" w:hAnsi="楷体" w:eastAsia="楷体"/>
          <w:b w:val="0"/>
          <w:sz w:val="21"/>
        </w:rPr>
        <w:t>领取相应报酬，但数额须由董事会制订预案、</w:t>
      </w:r>
      <w:r>
        <w:rPr>
          <w:rFonts w:ascii="楷体" w:hAnsi="楷体" w:eastAsia="楷体"/>
          <w:b/>
          <w:sz w:val="21"/>
        </w:rPr>
        <w:t>股东大会审议通过</w:t>
      </w:r>
      <w:r>
        <w:rPr>
          <w:rFonts w:ascii="楷体" w:hAnsi="楷体" w:eastAsia="楷体"/>
          <w:b w:val="0"/>
          <w:sz w:val="21"/>
        </w:rPr>
        <w:t>，并在</w:t>
      </w:r>
      <w:r>
        <w:rPr>
          <w:rFonts w:ascii="楷体" w:hAnsi="楷体" w:eastAsia="楷体"/>
          <w:b/>
          <w:sz w:val="21"/>
        </w:rPr>
        <w:t>公司年报中披露</w:t>
      </w:r>
      <w:r>
        <w:rPr>
          <w:rFonts w:ascii="楷体" w:hAnsi="楷体" w:eastAsia="楷体"/>
          <w:b w:val="0"/>
          <w:sz w:val="21"/>
        </w:rPr>
        <w:t>。</w:t>
        <w:br/>
      </w:r>
      <w:r>
        <w:rPr>
          <w:rFonts w:ascii="楷体" w:hAnsi="楷体" w:eastAsia="楷体"/>
          <w:b/>
          <w:sz w:val="21"/>
        </w:rPr>
        <w:t>退（离）休</w:t>
      </w:r>
      <w:r>
        <w:rPr>
          <w:rFonts w:ascii="楷体" w:hAnsi="楷体" w:eastAsia="楷体"/>
          <w:b w:val="0"/>
          <w:sz w:val="21"/>
        </w:rPr>
        <w:t>后担任的，</w:t>
      </w:r>
      <w:r>
        <w:rPr>
          <w:rFonts w:ascii="楷体" w:hAnsi="楷体" w:eastAsia="楷体"/>
          <w:b/>
          <w:sz w:val="21"/>
        </w:rPr>
        <w:t>不得领取报酬、津贴和获取其他额外利益</w:t>
      </w:r>
      <w:r>
        <w:rPr>
          <w:rFonts w:ascii="楷体" w:hAnsi="楷体" w:eastAsia="楷体"/>
          <w:b w:val="0"/>
          <w:sz w:val="21"/>
        </w:rPr>
        <w:t>，公司只可按规定报销其工作费用。</w:t>
      </w:r>
    </w:p>
    <w:p>
      <w:pPr>
        <w:spacing w:after="160"/>
        <w:ind w:left="560"/>
      </w:pPr>
      <w:r>
        <w:rPr>
          <w:rFonts w:ascii="楷体" w:hAnsi="楷体" w:eastAsia="楷体"/>
          <w:b w:val="0"/>
          <w:color w:val="777777"/>
          <w:sz w:val="18"/>
        </w:rPr>
        <w:t>—— 第四条、第五条（报酬）</w:t>
      </w:r>
    </w:p>
    <w:p>
      <w:pPr>
        <w:ind w:firstLine="440"/>
      </w:pPr>
      <w:r>
        <w:rPr>
          <w:rFonts w:ascii="宋体" w:hAnsi="宋体" w:eastAsia="宋体"/>
          <w:b w:val="0"/>
          <w:sz w:val="22"/>
        </w:rPr>
        <w:t>对独董而言这一条分量很重——独董的对价主要就是津贴。</w:t>
      </w:r>
      <w:r>
        <w:rPr>
          <w:rFonts w:ascii="宋体" w:hAnsi="宋体" w:eastAsia="宋体"/>
          <w:b/>
          <w:sz w:val="22"/>
        </w:rPr>
        <w:t>退（离）休的中管干部可以当独董，但拿不了钱。</w:t>
      </w:r>
    </w:p>
    <w:p>
      <w:pPr>
        <w:spacing w:before="80" w:after="160" w:line="312" w:lineRule="auto"/>
        <w:ind w:left="360"/>
      </w:pPr>
      <w:r>
        <w:rPr>
          <w:rFonts w:ascii="宋体" w:hAnsi="宋体" w:eastAsia="宋体"/>
          <w:b w:val="0"/>
          <w:color w:val="8A5000"/>
          <w:sz w:val="20"/>
        </w:rPr>
        <w:t>两点如实说明：（1）该通知第一至五条正文中没有「中管干部」的定义条款，本文不作推测；（2）《中国共产党纪律处分条例》第一百零五条第二款处罚「党员领导干部离职或者退（离）休后违反有关规定担任上市公司、基金管理公司独立董事、独立监事」，本通知是针对该行为最直接、最对口的党内规范，但「105 条第二款所称有关规定是否专指本通知」，本文不作断言。</w:t>
      </w:r>
    </w:p>
    <w:p>
      <w:pPr>
        <w:spacing w:before="220" w:after="100"/>
      </w:pPr>
      <w:r>
        <w:rPr>
          <w:rFonts w:ascii="黑体" w:hAnsi="黑体" w:eastAsia="黑体"/>
          <w:b/>
          <w:sz w:val="25"/>
        </w:rPr>
        <w:t>7.2 其他身份的人，各有各的门</w:t>
      </w:r>
    </w:p>
    <w:tbl>
      <w:tblPr>
        <w:tblStyle w:val="TableGrid"/>
        <w:tblW w:type="auto" w:w="0"/>
        <w:jc w:val="center"/>
        <w:tblLook w:firstColumn="1" w:firstRow="1" w:lastColumn="0" w:lastRow="0" w:noHBand="0" w:noVBand="1" w:val="04A0"/>
      </w:tblPr>
      <w:tblGrid>
        <w:gridCol w:w="2323"/>
        <w:gridCol w:w="2323"/>
        <w:gridCol w:w="2323"/>
        <w:gridCol w:w="2323"/>
      </w:tblGrid>
      <w:tr>
        <w:tc>
          <w:tcPr>
            <w:tcW w:type="dxa" w:w="1701"/>
            <w:shd w:fill="EEF2F7"/>
          </w:tcPr>
          <w:p>
            <w:pPr>
              <w:jc w:val="center"/>
            </w:pPr>
            <w:r>
              <w:rPr>
                <w:rFonts w:ascii="黑体" w:hAnsi="黑体" w:eastAsia="黑体"/>
                <w:b/>
                <w:sz w:val="20"/>
              </w:rPr>
              <w:t>身份</w:t>
            </w:r>
          </w:p>
        </w:tc>
        <w:tc>
          <w:tcPr>
            <w:tcW w:type="dxa" w:w="3061"/>
            <w:shd w:fill="EEF2F7"/>
          </w:tcPr>
          <w:p>
            <w:pPr>
              <w:jc w:val="center"/>
            </w:pPr>
            <w:r>
              <w:rPr>
                <w:rFonts w:ascii="黑体" w:hAnsi="黑体" w:eastAsia="黑体"/>
                <w:b/>
                <w:sz w:val="20"/>
              </w:rPr>
              <w:t>约束方式</w:t>
            </w:r>
          </w:p>
        </w:tc>
        <w:tc>
          <w:tcPr>
            <w:tcW w:type="dxa" w:w="1361"/>
            <w:shd w:fill="EEF2F7"/>
          </w:tcPr>
          <w:p>
            <w:pPr>
              <w:jc w:val="center"/>
            </w:pPr>
            <w:r>
              <w:rPr>
                <w:rFonts w:ascii="黑体" w:hAnsi="黑体" w:eastAsia="黑体"/>
                <w:b/>
                <w:sz w:val="20"/>
              </w:rPr>
              <w:t>是否设年限</w:t>
            </w:r>
          </w:p>
        </w:tc>
        <w:tc>
          <w:tcPr>
            <w:tcW w:type="dxa" w:w="2494"/>
            <w:shd w:fill="EEF2F7"/>
          </w:tcPr>
          <w:p>
            <w:pPr>
              <w:jc w:val="center"/>
            </w:pPr>
            <w:r>
              <w:rPr>
                <w:rFonts w:ascii="黑体" w:hAnsi="黑体" w:eastAsia="黑体"/>
                <w:b/>
                <w:sz w:val="20"/>
              </w:rPr>
              <w:t>依据</w:t>
            </w:r>
          </w:p>
        </w:tc>
      </w:tr>
      <w:tr>
        <w:tc>
          <w:tcPr>
            <w:tcW w:type="dxa" w:w="1701"/>
          </w:tcPr>
          <w:p>
            <w:pPr>
              <w:spacing w:after="40" w:line="288" w:lineRule="auto"/>
            </w:pPr>
            <w:r>
              <w:rPr>
                <w:rFonts w:ascii="宋体" w:hAnsi="宋体" w:eastAsia="宋体"/>
                <w:b/>
                <w:sz w:val="19"/>
              </w:rPr>
              <w:t>在职公务员</w:t>
            </w:r>
          </w:p>
        </w:tc>
        <w:tc>
          <w:tcPr>
            <w:tcW w:type="dxa" w:w="3061"/>
          </w:tcPr>
          <w:p>
            <w:pPr>
              <w:spacing w:after="40" w:line="288" w:lineRule="auto"/>
            </w:pPr>
            <w:r>
              <w:rPr>
                <w:rFonts w:ascii="宋体" w:hAnsi="宋体" w:eastAsia="宋体"/>
                <w:b/>
                <w:sz w:val="19"/>
              </w:rPr>
              <w:t>禁止</w:t>
            </w:r>
            <w:r>
              <w:rPr>
                <w:rFonts w:ascii="宋体" w:hAnsi="宋体" w:eastAsia="宋体"/>
                <w:b w:val="0"/>
                <w:sz w:val="19"/>
              </w:rPr>
              <w:t>（不设审批出口）</w:t>
            </w:r>
          </w:p>
        </w:tc>
        <w:tc>
          <w:tcPr>
            <w:tcW w:type="dxa" w:w="1361"/>
          </w:tcPr>
          <w:p>
            <w:pPr>
              <w:spacing w:after="40" w:line="288" w:lineRule="auto"/>
            </w:pPr>
            <w:r>
              <w:rPr>
                <w:rFonts w:ascii="宋体" w:hAnsi="宋体" w:eastAsia="宋体"/>
                <w:b w:val="0"/>
                <w:sz w:val="19"/>
              </w:rPr>
              <w:t>在职期间持续</w:t>
            </w:r>
          </w:p>
        </w:tc>
        <w:tc>
          <w:tcPr>
            <w:tcW w:type="dxa" w:w="2494"/>
          </w:tcPr>
          <w:p>
            <w:pPr>
              <w:spacing w:after="40" w:line="288" w:lineRule="auto"/>
            </w:pPr>
            <w:r>
              <w:rPr>
                <w:rFonts w:ascii="宋体" w:hAnsi="宋体" w:eastAsia="宋体"/>
                <w:b w:val="0"/>
                <w:sz w:val="19"/>
              </w:rPr>
              <w:t>《公务员法》第五十九条第（十六）项</w:t>
            </w:r>
          </w:p>
        </w:tc>
      </w:tr>
      <w:tr>
        <w:tc>
          <w:tcPr>
            <w:tcW w:type="dxa" w:w="1701"/>
          </w:tcPr>
          <w:p>
            <w:pPr>
              <w:spacing w:after="40" w:line="288" w:lineRule="auto"/>
            </w:pPr>
            <w:r>
              <w:rPr>
                <w:rFonts w:ascii="宋体" w:hAnsi="宋体" w:eastAsia="宋体"/>
                <w:b/>
                <w:sz w:val="19"/>
              </w:rPr>
              <w:t>国有企业领导人员</w:t>
            </w:r>
          </w:p>
        </w:tc>
        <w:tc>
          <w:tcPr>
            <w:tcW w:type="dxa" w:w="3061"/>
          </w:tcPr>
          <w:p>
            <w:pPr>
              <w:spacing w:after="40" w:line="288" w:lineRule="auto"/>
            </w:pPr>
            <w:r>
              <w:rPr>
                <w:rFonts w:ascii="宋体" w:hAnsi="宋体" w:eastAsia="宋体"/>
                <w:b w:val="0"/>
                <w:sz w:val="19"/>
              </w:rPr>
              <w:t>审批/备案制，</w:t>
            </w:r>
            <w:r>
              <w:rPr>
                <w:rFonts w:ascii="宋体" w:hAnsi="宋体" w:eastAsia="宋体"/>
                <w:b/>
                <w:sz w:val="19"/>
              </w:rPr>
              <w:t>但即使获批也不得领取薪酬、奖金、津贴、补贴等额外利益</w:t>
            </w:r>
            <w:r>
              <w:rPr>
                <w:rFonts w:ascii="宋体" w:hAnsi="宋体" w:eastAsia="宋体"/>
                <w:b w:val="0"/>
                <w:sz w:val="19"/>
              </w:rPr>
              <w:t>；离职退休后另设 3 年</w:t>
            </w:r>
          </w:p>
        </w:tc>
        <w:tc>
          <w:tcPr>
            <w:tcW w:type="dxa" w:w="1361"/>
          </w:tcPr>
          <w:p>
            <w:pPr>
              <w:spacing w:after="40" w:line="288" w:lineRule="auto"/>
            </w:pPr>
            <w:r>
              <w:rPr>
                <w:rFonts w:ascii="宋体" w:hAnsi="宋体" w:eastAsia="宋体"/>
                <w:b w:val="0"/>
                <w:sz w:val="19"/>
              </w:rPr>
              <w:t>在职无年限；离职后 3 年</w:t>
            </w:r>
          </w:p>
        </w:tc>
        <w:tc>
          <w:tcPr>
            <w:tcW w:type="dxa" w:w="2494"/>
          </w:tcPr>
          <w:p>
            <w:pPr>
              <w:spacing w:after="40" w:line="288" w:lineRule="auto"/>
            </w:pPr>
            <w:r>
              <w:rPr>
                <w:rFonts w:ascii="宋体" w:hAnsi="宋体" w:eastAsia="宋体"/>
                <w:b w:val="0"/>
                <w:sz w:val="19"/>
              </w:rPr>
              <w:t>《国有企业领导人员廉洁从业规定》（2026 修订）第八条第（三）（四）项</w:t>
            </w:r>
          </w:p>
        </w:tc>
      </w:tr>
      <w:tr>
        <w:tc>
          <w:tcPr>
            <w:tcW w:type="dxa" w:w="1701"/>
          </w:tcPr>
          <w:p>
            <w:pPr>
              <w:spacing w:after="40" w:line="288" w:lineRule="auto"/>
            </w:pPr>
            <w:r>
              <w:rPr>
                <w:rFonts w:ascii="宋体" w:hAnsi="宋体" w:eastAsia="宋体"/>
                <w:b/>
                <w:sz w:val="19"/>
              </w:rPr>
              <w:t>高校所属企业领导人员</w:t>
            </w:r>
          </w:p>
        </w:tc>
        <w:tc>
          <w:tcPr>
            <w:tcW w:type="dxa" w:w="3061"/>
          </w:tcPr>
          <w:p>
            <w:pPr>
              <w:spacing w:after="40" w:line="288" w:lineRule="auto"/>
            </w:pPr>
            <w:r>
              <w:rPr>
                <w:rFonts w:ascii="宋体" w:hAnsi="宋体" w:eastAsia="宋体"/>
                <w:b w:val="0"/>
                <w:sz w:val="19"/>
              </w:rPr>
              <w:t>审批制，</w:t>
            </w:r>
            <w:r>
              <w:rPr>
                <w:rFonts w:ascii="宋体" w:hAnsi="宋体" w:eastAsia="宋体"/>
                <w:b/>
                <w:sz w:val="19"/>
              </w:rPr>
              <w:t>获批亦不得领取工资奖金津贴，不得获取股权和其他额外利益</w:t>
            </w:r>
          </w:p>
        </w:tc>
        <w:tc>
          <w:tcPr>
            <w:tcW w:type="dxa" w:w="1361"/>
          </w:tcPr>
          <w:p>
            <w:pPr>
              <w:spacing w:after="40" w:line="288" w:lineRule="auto"/>
            </w:pPr>
            <w:r>
              <w:rPr>
                <w:rFonts w:ascii="宋体" w:hAnsi="宋体" w:eastAsia="宋体"/>
                <w:b w:val="0"/>
                <w:sz w:val="19"/>
              </w:rPr>
              <w:t>不设年限</w:t>
            </w:r>
          </w:p>
        </w:tc>
        <w:tc>
          <w:tcPr>
            <w:tcW w:type="dxa" w:w="2494"/>
          </w:tcPr>
          <w:p>
            <w:pPr>
              <w:spacing w:after="40" w:line="288" w:lineRule="auto"/>
            </w:pPr>
            <w:r>
              <w:rPr>
                <w:rFonts w:ascii="宋体" w:hAnsi="宋体" w:eastAsia="宋体"/>
                <w:b w:val="0"/>
                <w:sz w:val="19"/>
              </w:rPr>
              <w:t>教育部党组《高等学校所属企业领导人员廉洁从业若干规定》第六条</w:t>
            </w:r>
          </w:p>
        </w:tc>
      </w:tr>
      <w:tr>
        <w:tc>
          <w:tcPr>
            <w:tcW w:type="dxa" w:w="1701"/>
          </w:tcPr>
          <w:p>
            <w:pPr>
              <w:spacing w:after="40" w:line="288" w:lineRule="auto"/>
            </w:pPr>
            <w:r>
              <w:rPr>
                <w:rFonts w:ascii="宋体" w:hAnsi="宋体" w:eastAsia="宋体"/>
                <w:b/>
                <w:sz w:val="19"/>
              </w:rPr>
              <w:t>为该公司提供中介服务的执业人员</w:t>
            </w:r>
          </w:p>
        </w:tc>
        <w:tc>
          <w:tcPr>
            <w:tcW w:type="dxa" w:w="3061"/>
          </w:tcPr>
          <w:p>
            <w:pPr>
              <w:spacing w:after="40" w:line="288" w:lineRule="auto"/>
            </w:pPr>
            <w:r>
              <w:rPr>
                <w:rFonts w:ascii="宋体" w:hAnsi="宋体" w:eastAsia="宋体"/>
                <w:b/>
                <w:sz w:val="19"/>
              </w:rPr>
              <w:t>禁止</w:t>
            </w:r>
            <w:r>
              <w:rPr>
                <w:rFonts w:ascii="宋体" w:hAnsi="宋体" w:eastAsia="宋体"/>
                <w:b w:val="0"/>
                <w:sz w:val="19"/>
              </w:rPr>
              <w:t>，且有 12 个月冷淡期</w:t>
            </w:r>
          </w:p>
        </w:tc>
        <w:tc>
          <w:tcPr>
            <w:tcW w:type="dxa" w:w="1361"/>
          </w:tcPr>
          <w:p>
            <w:pPr>
              <w:spacing w:after="40" w:line="288" w:lineRule="auto"/>
            </w:pPr>
            <w:r>
              <w:rPr>
                <w:rFonts w:ascii="宋体" w:hAnsi="宋体" w:eastAsia="宋体"/>
                <w:b w:val="0"/>
                <w:sz w:val="19"/>
              </w:rPr>
              <w:t>12 个月</w:t>
            </w:r>
          </w:p>
        </w:tc>
        <w:tc>
          <w:tcPr>
            <w:tcW w:type="dxa" w:w="2494"/>
          </w:tcPr>
          <w:p>
            <w:pPr>
              <w:spacing w:after="40" w:line="288" w:lineRule="auto"/>
            </w:pPr>
            <w:r>
              <w:rPr>
                <w:rFonts w:ascii="宋体" w:hAnsi="宋体" w:eastAsia="宋体"/>
                <w:b w:val="0"/>
                <w:sz w:val="19"/>
              </w:rPr>
              <w:t>《上市公司独立董事管理办法》第六条第（六）（七）项</w:t>
            </w:r>
          </w:p>
        </w:tc>
      </w:tr>
    </w:tbl>
    <w:p>
      <w:pPr>
        <w:spacing w:after="80"/>
      </w:pPr>
    </w:p>
    <w:p>
      <w:pPr>
        <w:ind w:firstLine="440"/>
      </w:pPr>
      <w:r>
        <w:rPr>
          <w:rFonts w:ascii="宋体" w:hAnsi="宋体" w:eastAsia="宋体"/>
          <w:b w:val="0"/>
          <w:sz w:val="22"/>
        </w:rPr>
        <w:t>关于最后一类，有个常见误解要澄清：</w:t>
      </w:r>
      <w:r>
        <w:rPr>
          <w:rFonts w:ascii="宋体" w:hAnsi="宋体" w:eastAsia="宋体"/>
          <w:b/>
          <w:sz w:val="22"/>
        </w:rPr>
        <w:t>它禁止的不是「会计师、律师不能当独董」</w:t>
      </w:r>
      <w:r>
        <w:rPr>
          <w:rFonts w:ascii="宋体" w:hAnsi="宋体" w:eastAsia="宋体"/>
          <w:b w:val="0"/>
          <w:sz w:val="22"/>
        </w:rPr>
        <w:t>，而是不能给</w:t>
      </w:r>
      <w:r>
        <w:rPr>
          <w:rFonts w:ascii="宋体" w:hAnsi="宋体" w:eastAsia="宋体"/>
          <w:b/>
          <w:sz w:val="22"/>
        </w:rPr>
        <w:t>本人及所在机构提供服务的那家公司</w:t>
      </w:r>
      <w:r>
        <w:rPr>
          <w:rFonts w:ascii="宋体" w:hAnsi="宋体" w:eastAsia="宋体"/>
          <w:b w:val="0"/>
          <w:sz w:val="22"/>
        </w:rPr>
        <w:t>当独董。人员范围极宽——项目组全体人员、各级复核人员、在报告上签字的人员、合伙人、董事、高管及主要负责人都在内。</w:t>
      </w:r>
    </w:p>
    <w:p>
      <w:pPr>
        <w:ind w:firstLine="440"/>
      </w:pPr>
      <w:r>
        <w:rPr>
          <w:rFonts w:ascii="宋体" w:hAnsi="宋体" w:eastAsia="宋体"/>
          <w:b w:val="0"/>
          <w:sz w:val="22"/>
        </w:rPr>
        <w:t>关于国企和高校这两类，还有一个共同点值得注意：</w:t>
      </w:r>
      <w:r>
        <w:rPr>
          <w:rFonts w:ascii="宋体" w:hAnsi="宋体" w:eastAsia="宋体"/>
          <w:b/>
          <w:sz w:val="22"/>
        </w:rPr>
        <w:t>兼职可以获批，但报酬一律封堵</w:t>
      </w:r>
      <w:r>
        <w:rPr>
          <w:rFonts w:ascii="宋体" w:hAnsi="宋体" w:eastAsia="宋体"/>
          <w:b w:val="0"/>
          <w:sz w:val="22"/>
        </w:rPr>
        <w:t>。有一份纪委解释甚至把「股份及其红利」明确纳入兼职取酬的范畴。</w:t>
      </w:r>
    </w:p>
    <w:p>
      <w:pPr>
        <w:spacing w:before="220" w:after="100"/>
      </w:pPr>
      <w:r>
        <w:rPr>
          <w:rFonts w:ascii="黑体" w:hAnsi="黑体" w:eastAsia="黑体"/>
          <w:b/>
          <w:sz w:val="25"/>
        </w:rPr>
        <w:t>7.3 独董自身的门槛：比高管高一大截</w:t>
      </w:r>
    </w:p>
    <w:p>
      <w:pPr>
        <w:ind w:firstLine="440"/>
      </w:pPr>
      <w:r>
        <w:rPr>
          <w:rFonts w:ascii="宋体" w:hAnsi="宋体" w:eastAsia="宋体"/>
          <w:b w:val="0"/>
          <w:sz w:val="22"/>
        </w:rPr>
        <w:t>高管的逻辑是「</w:t>
      </w:r>
      <w:r>
        <w:rPr>
          <w:rFonts w:ascii="宋体" w:hAnsi="宋体" w:eastAsia="宋体"/>
          <w:b/>
          <w:sz w:val="22"/>
        </w:rPr>
        <w:t>没有污点即可</w:t>
      </w:r>
      <w:r>
        <w:rPr>
          <w:rFonts w:ascii="宋体" w:hAnsi="宋体" w:eastAsia="宋体"/>
          <w:b w:val="0"/>
          <w:sz w:val="22"/>
        </w:rPr>
        <w:t>」；独董的逻辑是「</w:t>
      </w:r>
      <w:r>
        <w:rPr>
          <w:rFonts w:ascii="宋体" w:hAnsi="宋体" w:eastAsia="宋体"/>
          <w:b/>
          <w:sz w:val="22"/>
        </w:rPr>
        <w:t>没有污点 + 有资历 + 无关联</w:t>
      </w:r>
      <w:r>
        <w:rPr>
          <w:rFonts w:ascii="宋体" w:hAnsi="宋体" w:eastAsia="宋体"/>
          <w:b w:val="0"/>
          <w:sz w:val="22"/>
        </w:rPr>
        <w:t>」。</w:t>
      </w:r>
    </w:p>
    <w:p>
      <w:pPr>
        <w:ind w:firstLine="440"/>
      </w:pPr>
      <w:r>
        <w:rPr>
          <w:rFonts w:ascii="宋体" w:hAnsi="宋体" w:eastAsia="宋体"/>
          <w:b/>
          <w:sz w:val="22"/>
        </w:rPr>
        <w:t>《上市公司独立董事管理办法》（2025 修正）第七条</w:t>
      </w:r>
      <w:r>
        <w:rPr>
          <w:rFonts w:ascii="宋体" w:hAnsi="宋体" w:eastAsia="宋体"/>
          <w:b w:val="0"/>
          <w:sz w:val="22"/>
        </w:rPr>
        <w:t>要求独董必须：具备担任上市公司董事的资格；符合第六条独立性要求；具备上市公司运作的基本知识、熟悉相关法律法规和规则；</w:t>
      </w:r>
      <w:r>
        <w:rPr>
          <w:rFonts w:ascii="宋体" w:hAnsi="宋体" w:eastAsia="宋体"/>
          <w:b/>
          <w:sz w:val="22"/>
        </w:rPr>
        <w:t>具有五年以上履行独立董事职责所必需的法律、会计或者经济等工作经验</w:t>
      </w:r>
      <w:r>
        <w:rPr>
          <w:rFonts w:ascii="宋体" w:hAnsi="宋体" w:eastAsia="宋体"/>
          <w:b w:val="0"/>
          <w:sz w:val="22"/>
        </w:rPr>
        <w:t>；具有良好的个人品德，不存在重大失信等不良记录。</w:t>
      </w:r>
    </w:p>
    <w:p>
      <w:pPr>
        <w:ind w:firstLine="440"/>
      </w:pPr>
      <w:r>
        <w:rPr>
          <w:rFonts w:ascii="宋体" w:hAnsi="宋体" w:eastAsia="宋体"/>
          <w:b/>
          <w:sz w:val="22"/>
        </w:rPr>
        <w:t>第六条</w:t>
      </w:r>
      <w:r>
        <w:rPr>
          <w:rFonts w:ascii="宋体" w:hAnsi="宋体" w:eastAsia="宋体"/>
          <w:b w:val="0"/>
          <w:sz w:val="22"/>
        </w:rPr>
        <w:t>列了八项不得担任独董的情形，全部围绕「与公司、股东、中介的利益关联」：在上市公司或其附属企业任职的人员</w:t>
      </w:r>
      <w:r>
        <w:rPr>
          <w:rFonts w:ascii="宋体" w:hAnsi="宋体" w:eastAsia="宋体"/>
          <w:b/>
          <w:sz w:val="22"/>
        </w:rPr>
        <w:t>及其配偶、父母、子女、主要社会关系</w:t>
      </w:r>
      <w:r>
        <w:rPr>
          <w:rFonts w:ascii="宋体" w:hAnsi="宋体" w:eastAsia="宋体"/>
          <w:b w:val="0"/>
          <w:sz w:val="22"/>
        </w:rPr>
        <w:t>；持股 1% 以上或进前十大自然人股东的及其近亲属；在 5% 以上股东或前五名股东任职的人员及其近亲属；在控股股东、实控人的附属企业任职的人员及其近亲属；与公司有重大业务往来的人员；为公司提供财务、法律、咨询、保荐服务的人员；</w:t>
      </w:r>
      <w:r>
        <w:rPr>
          <w:rFonts w:ascii="宋体" w:hAnsi="宋体" w:eastAsia="宋体"/>
          <w:b/>
          <w:sz w:val="22"/>
        </w:rPr>
        <w:t>最近十二个月内曾有上述情形的人员</w:t>
      </w:r>
      <w:r>
        <w:rPr>
          <w:rFonts w:ascii="宋体" w:hAnsi="宋体" w:eastAsia="宋体"/>
          <w:b w:val="0"/>
          <w:sz w:val="22"/>
        </w:rPr>
        <w:t>；以及兜底项。</w:t>
      </w:r>
    </w:p>
    <w:p>
      <w:pPr>
        <w:ind w:firstLine="440"/>
      </w:pPr>
      <w:r>
        <w:rPr>
          <w:rFonts w:ascii="宋体" w:hAnsi="宋体" w:eastAsia="宋体"/>
          <w:b w:val="0"/>
          <w:sz w:val="22"/>
        </w:rPr>
        <w:t>独董还须</w:t>
      </w:r>
      <w:r>
        <w:rPr>
          <w:rFonts w:ascii="宋体" w:hAnsi="宋体" w:eastAsia="宋体"/>
          <w:b/>
          <w:sz w:val="22"/>
        </w:rPr>
        <w:t>每年自查独立性</w:t>
      </w:r>
      <w:r>
        <w:rPr>
          <w:rFonts w:ascii="宋体" w:hAnsi="宋体" w:eastAsia="宋体"/>
          <w:b w:val="0"/>
          <w:sz w:val="22"/>
        </w:rPr>
        <w:t>，董事会</w:t>
      </w:r>
      <w:r>
        <w:rPr>
          <w:rFonts w:ascii="宋体" w:hAnsi="宋体" w:eastAsia="宋体"/>
          <w:b/>
          <w:sz w:val="22"/>
        </w:rPr>
        <w:t>每年评估并出具专项意见，与年度报告同时披露</w:t>
      </w:r>
      <w:r>
        <w:rPr>
          <w:rFonts w:ascii="宋体" w:hAnsi="宋体" w:eastAsia="宋体"/>
          <w:b w:val="0"/>
          <w:sz w:val="22"/>
        </w:rPr>
        <w:t>。另有两条硬约束：</w:t>
      </w:r>
      <w:r>
        <w:rPr>
          <w:rFonts w:ascii="宋体" w:hAnsi="宋体" w:eastAsia="宋体"/>
          <w:b/>
          <w:sz w:val="22"/>
        </w:rPr>
        <w:t>最多在三家境内上市公司兼任独董</w:t>
      </w:r>
      <w:r>
        <w:rPr>
          <w:rFonts w:ascii="宋体" w:hAnsi="宋体" w:eastAsia="宋体"/>
          <w:b w:val="0"/>
          <w:sz w:val="22"/>
        </w:rPr>
        <w:t>（第八条）；</w:t>
      </w:r>
      <w:r>
        <w:rPr>
          <w:rFonts w:ascii="宋体" w:hAnsi="宋体" w:eastAsia="宋体"/>
          <w:b/>
          <w:sz w:val="22"/>
        </w:rPr>
        <w:t>连续任职不得超过六年</w:t>
      </w:r>
      <w:r>
        <w:rPr>
          <w:rFonts w:ascii="宋体" w:hAnsi="宋体" w:eastAsia="宋体"/>
          <w:b w:val="0"/>
          <w:sz w:val="22"/>
        </w:rPr>
        <w:t>（第十三条）——这是独董独有的强制退出机制，制度设计上就是防止「坐久了不再独立」。</w:t>
      </w:r>
    </w:p>
    <w:p>
      <w:pPr>
        <w:spacing w:before="80" w:after="160" w:line="312" w:lineRule="auto"/>
        <w:ind w:left="360"/>
      </w:pPr>
      <w:r>
        <w:rPr>
          <w:rFonts w:ascii="宋体" w:hAnsi="宋体" w:eastAsia="宋体"/>
          <w:b w:val="0"/>
          <w:color w:val="8A5000"/>
          <w:sz w:val="20"/>
        </w:rPr>
        <w:t>这里要点明一件事：第六条八项、第七条六项，没有任何一项以「曾在证券监督管理机构任职」「国家机关工作人员」或「公务员」为消极条件。也就是说，对现职公务员的约束来自《公务员法》那一侧，不在独董办法这一侧。（第六条第（八）项、第七条第（六）项都设有兜底条款，可以承接其他法律法规的身份限制。）</w:t>
      </w:r>
    </w:p>
    <w:p>
      <w:pPr>
        <w:spacing w:before="220" w:after="100"/>
      </w:pPr>
      <w:r>
        <w:rPr>
          <w:rFonts w:ascii="黑体" w:hAnsi="黑体" w:eastAsia="黑体"/>
          <w:b/>
          <w:sz w:val="25"/>
        </w:rPr>
        <w:t>7.4 独董的责任：不是挂名领津贴</w:t>
      </w:r>
    </w:p>
    <w:p>
      <w:pPr>
        <w:spacing w:before="120" w:after="120" w:line="324" w:lineRule="auto"/>
        <w:ind w:left="560" w:right="280"/>
      </w:pPr>
      <w:r>
        <w:rPr>
          <w:rFonts w:ascii="楷体" w:hAnsi="楷体" w:eastAsia="楷体"/>
          <w:b w:val="0"/>
          <w:sz w:val="21"/>
        </w:rPr>
        <w:t>信息披露义务人未按照规定披露信息，或者公告的证券发行文件、定期报告、临时报告及其他信息披露资料存在虚假记载、误导性陈述或者重大遗漏，致使投资者在证券交易中遭受损失的……发行人的控股股东、实际控制人、</w:t>
      </w:r>
      <w:r>
        <w:rPr>
          <w:rFonts w:ascii="楷体" w:hAnsi="楷体" w:eastAsia="楷体"/>
          <w:b/>
          <w:sz w:val="21"/>
        </w:rPr>
        <w:t>董事</w:t>
      </w:r>
      <w:r>
        <w:rPr>
          <w:rFonts w:ascii="楷体" w:hAnsi="楷体" w:eastAsia="楷体"/>
          <w:b w:val="0"/>
          <w:sz w:val="21"/>
        </w:rPr>
        <w:t>、监事、高级管理人员和其他直接责任人员以及保荐人、承销的证券公司及其直接责任人员，应当与发行人承担</w:t>
      </w:r>
      <w:r>
        <w:rPr>
          <w:rFonts w:ascii="楷体" w:hAnsi="楷体" w:eastAsia="楷体"/>
          <w:b/>
          <w:sz w:val="21"/>
        </w:rPr>
        <w:t>连带赔偿责任</w:t>
      </w:r>
      <w:r>
        <w:rPr>
          <w:rFonts w:ascii="楷体" w:hAnsi="楷体" w:eastAsia="楷体"/>
          <w:b w:val="0"/>
          <w:sz w:val="21"/>
        </w:rPr>
        <w:t>，但是</w:t>
      </w:r>
      <w:r>
        <w:rPr>
          <w:rFonts w:ascii="楷体" w:hAnsi="楷体" w:eastAsia="楷体"/>
          <w:b/>
          <w:sz w:val="21"/>
        </w:rPr>
        <w:t>能够证明自己没有过错的除外</w:t>
      </w:r>
      <w:r>
        <w:rPr>
          <w:rFonts w:ascii="楷体" w:hAnsi="楷体" w:eastAsia="楷体"/>
          <w:b w:val="0"/>
          <w:sz w:val="21"/>
        </w:rPr>
        <w:t>。</w:t>
      </w:r>
    </w:p>
    <w:p>
      <w:pPr>
        <w:spacing w:after="160"/>
        <w:ind w:left="560"/>
      </w:pPr>
      <w:r>
        <w:rPr>
          <w:rFonts w:ascii="楷体" w:hAnsi="楷体" w:eastAsia="楷体"/>
          <w:b w:val="0"/>
          <w:color w:val="777777"/>
          <w:sz w:val="18"/>
        </w:rPr>
        <w:t>—— 《证券法》（2019 修订）第八十五条</w:t>
      </w:r>
    </w:p>
    <w:p>
      <w:pPr>
        <w:ind w:firstLine="440"/>
      </w:pPr>
      <w:r>
        <w:rPr>
          <w:rFonts w:ascii="宋体" w:hAnsi="宋体" w:eastAsia="宋体"/>
          <w:b w:val="0"/>
          <w:sz w:val="22"/>
        </w:rPr>
        <w:t>条文把「董事」与监事、高管并列，</w:t>
      </w:r>
      <w:r>
        <w:rPr>
          <w:rFonts w:ascii="宋体" w:hAnsi="宋体" w:eastAsia="宋体"/>
          <w:b/>
          <w:sz w:val="22"/>
        </w:rPr>
        <w:t>没有</w:t>
      </w:r>
      <w:r>
        <w:rPr>
          <w:rFonts w:ascii="宋体" w:hAnsi="宋体" w:eastAsia="宋体"/>
          <w:b w:val="0"/>
          <w:sz w:val="22"/>
        </w:rPr>
        <w:t>单列独立董事，也</w:t>
      </w:r>
      <w:r>
        <w:rPr>
          <w:rFonts w:ascii="宋体" w:hAnsi="宋体" w:eastAsia="宋体"/>
          <w:b/>
          <w:sz w:val="22"/>
        </w:rPr>
        <w:t>没有</w:t>
      </w:r>
      <w:r>
        <w:rPr>
          <w:rFonts w:ascii="宋体" w:hAnsi="宋体" w:eastAsia="宋体"/>
          <w:b w:val="0"/>
          <w:sz w:val="22"/>
        </w:rPr>
        <w:t>为独董设置低于内部董事的责任门槛。就法条文本而言，挂名独董与执行董事在第八十五条下适用</w:t>
      </w:r>
      <w:r>
        <w:rPr>
          <w:rFonts w:ascii="宋体" w:hAnsi="宋体" w:eastAsia="宋体"/>
          <w:b/>
          <w:sz w:val="22"/>
        </w:rPr>
        <w:t>同一个</w:t>
      </w:r>
      <w:r>
        <w:rPr>
          <w:rFonts w:ascii="宋体" w:hAnsi="宋体" w:eastAsia="宋体"/>
          <w:b w:val="0"/>
          <w:sz w:val="22"/>
        </w:rPr>
        <w:t>责任框架。</w:t>
      </w:r>
    </w:p>
    <w:p>
      <w:pPr>
        <w:spacing w:before="80" w:after="160" w:line="312" w:lineRule="auto"/>
        <w:ind w:left="360"/>
      </w:pPr>
      <w:r>
        <w:rPr>
          <w:rFonts w:ascii="宋体" w:hAnsi="宋体" w:eastAsia="宋体"/>
          <w:b w:val="0"/>
          <w:color w:val="8A5000"/>
          <w:sz w:val="20"/>
        </w:rPr>
        <w:t>一个用词上的准确性提醒：条文里并没有「过错推定」四个字，那是学理和实务对这个句式的概括。贴合条文的表述是——董事需自证无过错方可免责，举证责任在董事一方；不举证或举证不能，就承担连带责任。</w:t>
      </w:r>
    </w:p>
    <w:p>
      <w:pPr>
        <w:ind w:firstLine="440"/>
      </w:pPr>
      <w:r>
        <w:rPr>
          <w:rFonts w:ascii="宋体" w:hAnsi="宋体" w:eastAsia="宋体"/>
          <w:b w:val="0"/>
          <w:sz w:val="22"/>
        </w:rPr>
        <w:t>而独董手里是</w:t>
      </w:r>
      <w:r>
        <w:rPr>
          <w:rFonts w:ascii="宋体" w:hAnsi="宋体" w:eastAsia="宋体"/>
          <w:b/>
          <w:sz w:val="22"/>
        </w:rPr>
        <w:t>有工具</w:t>
      </w:r>
      <w:r>
        <w:rPr>
          <w:rFonts w:ascii="宋体" w:hAnsi="宋体" w:eastAsia="宋体"/>
          <w:b w:val="0"/>
          <w:sz w:val="22"/>
        </w:rPr>
        <w:t>的。《上市公司独立董事管理办法》第十八条给了独董一整套特别职权：</w:t>
      </w:r>
      <w:r>
        <w:rPr>
          <w:rFonts w:ascii="宋体" w:hAnsi="宋体" w:eastAsia="宋体"/>
          <w:b/>
          <w:sz w:val="22"/>
        </w:rPr>
        <w:t>独立聘请中介机构</w:t>
      </w:r>
      <w:r>
        <w:rPr>
          <w:rFonts w:ascii="宋体" w:hAnsi="宋体" w:eastAsia="宋体"/>
          <w:b w:val="0"/>
          <w:sz w:val="22"/>
        </w:rPr>
        <w:t>对公司具体事项进行审计、咨询或核查；向董事会提议召开临时股东会；提议召开董事会会议；依法</w:t>
      </w:r>
      <w:r>
        <w:rPr>
          <w:rFonts w:ascii="宋体" w:hAnsi="宋体" w:eastAsia="宋体"/>
          <w:b/>
          <w:sz w:val="22"/>
        </w:rPr>
        <w:t>公开向股东征集股东权利</w:t>
      </w:r>
      <w:r>
        <w:rPr>
          <w:rFonts w:ascii="宋体" w:hAnsi="宋体" w:eastAsia="宋体"/>
          <w:b w:val="0"/>
          <w:sz w:val="22"/>
        </w:rPr>
        <w:t>；对可能损害公司或中小股东权益的事项</w:t>
      </w:r>
      <w:r>
        <w:rPr>
          <w:rFonts w:ascii="宋体" w:hAnsi="宋体" w:eastAsia="宋体"/>
          <w:b/>
          <w:sz w:val="22"/>
        </w:rPr>
        <w:t>发表独立意见</w:t>
      </w:r>
      <w:r>
        <w:rPr>
          <w:rFonts w:ascii="宋体" w:hAnsi="宋体" w:eastAsia="宋体"/>
          <w:b w:val="0"/>
          <w:sz w:val="22"/>
        </w:rPr>
        <w:t>。</w:t>
      </w:r>
    </w:p>
    <w:p>
      <w:pPr>
        <w:ind w:firstLine="440"/>
      </w:pPr>
      <w:r>
        <w:rPr>
          <w:rFonts w:ascii="宋体" w:hAnsi="宋体" w:eastAsia="宋体"/>
          <w:b/>
          <w:sz w:val="22"/>
        </w:rPr>
        <w:t>给了工具，反面就是压缩了辩解空间</w:t>
      </w:r>
      <w:r>
        <w:rPr>
          <w:rFonts w:ascii="宋体" w:hAnsi="宋体" w:eastAsia="宋体"/>
          <w:b w:val="0"/>
          <w:sz w:val="22"/>
        </w:rPr>
        <w:t>——事后被追责时说「我不知情」「我拿不到资料」，会被追问：这些工具你用过吗？</w:t>
      </w:r>
    </w:p>
    <w:p>
      <w:pPr>
        <w:ind w:firstLine="440"/>
      </w:pPr>
      <w:r>
        <w:rPr>
          <w:rFonts w:ascii="宋体" w:hAnsi="宋体" w:eastAsia="宋体"/>
          <w:b w:val="0"/>
          <w:sz w:val="22"/>
        </w:rPr>
        <w:t>第二十三条还规定，应当披露的关联交易、变更或豁免承诺的方案、被收购公司董事会针对收购的决策等事项，</w:t>
      </w:r>
      <w:r>
        <w:rPr>
          <w:rFonts w:ascii="宋体" w:hAnsi="宋体" w:eastAsia="宋体"/>
          <w:b/>
          <w:sz w:val="22"/>
        </w:rPr>
        <w:t>必须经全体独立董事过半数同意后才能提交董事会审议</w:t>
      </w:r>
      <w:r>
        <w:rPr>
          <w:rFonts w:ascii="宋体" w:hAnsi="宋体" w:eastAsia="宋体"/>
          <w:b w:val="0"/>
          <w:sz w:val="22"/>
        </w:rPr>
        <w:t>。独董过半数不同意，事项进不了董事会——这是一道实打实的把关权，</w:t>
      </w:r>
      <w:r>
        <w:rPr>
          <w:rFonts w:ascii="宋体" w:hAnsi="宋体" w:eastAsia="宋体"/>
          <w:b/>
          <w:sz w:val="22"/>
        </w:rPr>
        <w:t>也意味着放行了就要为放行负责</w:t>
      </w:r>
      <w:r>
        <w:rPr>
          <w:rFonts w:ascii="宋体" w:hAnsi="宋体" w:eastAsia="宋体"/>
          <w:b w:val="0"/>
          <w:sz w:val="22"/>
        </w:rPr>
        <w:t>。</w:t>
      </w:r>
    </w:p>
    <w:p>
      <w:pPr>
        <w:ind w:firstLine="440"/>
      </w:pPr>
      <w:r>
        <w:rPr>
          <w:rFonts w:ascii="宋体" w:hAnsi="宋体" w:eastAsia="宋体"/>
          <w:b w:val="0"/>
          <w:sz w:val="22"/>
        </w:rPr>
        <w:t>第二十二条规定，独董发现违法违规情形的，</w:t>
      </w:r>
      <w:r>
        <w:rPr>
          <w:rFonts w:ascii="宋体" w:hAnsi="宋体" w:eastAsia="宋体"/>
          <w:b/>
          <w:sz w:val="22"/>
        </w:rPr>
        <w:t>「应当」及时向董事会报告</w:t>
      </w:r>
      <w:r>
        <w:rPr>
          <w:rFonts w:ascii="宋体" w:hAnsi="宋体" w:eastAsia="宋体"/>
          <w:b w:val="0"/>
          <w:sz w:val="22"/>
        </w:rPr>
        <w:t>（硬义务）；可以要求公司作出书面说明；公司不说明不披露的，</w:t>
      </w:r>
      <w:r>
        <w:rPr>
          <w:rFonts w:ascii="宋体" w:hAnsi="宋体" w:eastAsia="宋体"/>
          <w:b/>
          <w:sz w:val="22"/>
        </w:rPr>
        <w:t>「可以」向证监会和交易所报告</w:t>
      </w:r>
      <w:r>
        <w:rPr>
          <w:rFonts w:ascii="宋体" w:hAnsi="宋体" w:eastAsia="宋体"/>
          <w:b w:val="0"/>
          <w:sz w:val="22"/>
        </w:rPr>
        <w:t>（这是救济通道，不是无条件的法定义务）。</w:t>
      </w:r>
      <w:r>
        <w:rPr>
          <w:rFonts w:ascii="宋体" w:hAnsi="宋体" w:eastAsia="宋体"/>
          <w:b/>
          <w:sz w:val="22"/>
        </w:rPr>
        <w:t>发现问题闷不作声，第一步就已违规。</w:t>
      </w:r>
    </w:p>
    <w:p>
      <w:pPr>
        <w:ind w:firstLine="440"/>
      </w:pPr>
      <w:r>
        <w:rPr>
          <w:rFonts w:ascii="宋体" w:hAnsi="宋体" w:eastAsia="宋体"/>
          <w:b w:val="0"/>
          <w:sz w:val="22"/>
        </w:rPr>
        <w:t>最后是一条对公众最有冲击力的规定——</w:t>
      </w:r>
      <w:r>
        <w:rPr>
          <w:rFonts w:ascii="宋体" w:hAnsi="宋体" w:eastAsia="宋体"/>
          <w:b/>
          <w:sz w:val="22"/>
        </w:rPr>
        <w:t>辞职不是递张纸就能一走了之</w:t>
      </w:r>
      <w:r>
        <w:rPr>
          <w:rFonts w:ascii="宋体" w:hAnsi="宋体" w:eastAsia="宋体"/>
          <w:b w:val="0"/>
          <w:sz w:val="22"/>
        </w:rPr>
        <w:t>。第十五条：如果辞职会导致董事会或专门委员会中独董比例不达标，或者独董中欠缺会计专业人士，</w:t>
      </w:r>
      <w:r>
        <w:rPr>
          <w:rFonts w:ascii="宋体" w:hAnsi="宋体" w:eastAsia="宋体"/>
          <w:b/>
          <w:sz w:val="22"/>
        </w:rPr>
        <w:t>拟辞职的独立董事应当继续履行职责至新任独立董事产生之日</w:t>
      </w:r>
      <w:r>
        <w:rPr>
          <w:rFonts w:ascii="宋体" w:hAnsi="宋体" w:eastAsia="宋体"/>
          <w:b w:val="0"/>
          <w:sz w:val="22"/>
        </w:rPr>
        <w:t>。公司出事、其他独董先跑，留下的人在法律上被要求</w:t>
      </w:r>
      <w:r>
        <w:rPr>
          <w:rFonts w:ascii="宋体" w:hAnsi="宋体" w:eastAsia="宋体"/>
          <w:b/>
          <w:sz w:val="22"/>
        </w:rPr>
        <w:t>继续在岗履职</w:t>
      </w:r>
      <w:r>
        <w:rPr>
          <w:rFonts w:ascii="宋体" w:hAnsi="宋体" w:eastAsia="宋体"/>
          <w:b w:val="0"/>
          <w:sz w:val="22"/>
        </w:rPr>
        <w:t>。想「察觉不对赶紧撤」，制度上并不总是撤得掉。</w:t>
      </w:r>
    </w:p>
    <w:p>
      <w:pPr>
        <w:ind w:firstLine="440"/>
      </w:pPr>
      <w:r>
        <w:rPr>
          <w:rFonts w:ascii="宋体" w:hAnsi="宋体" w:eastAsia="宋体"/>
          <w:b/>
          <w:sz w:val="22"/>
        </w:rPr>
        <w:t>那怎么才算尽职？</w:t>
      </w:r>
      <w:r>
        <w:rPr>
          <w:rFonts w:ascii="宋体" w:hAnsi="宋体" w:eastAsia="宋体"/>
          <w:b w:val="0"/>
          <w:sz w:val="22"/>
        </w:rPr>
        <w:t xml:space="preserve"> 深交所《上市公司自律监管指引第 12 号——纪律处分实施标准》（2025 修订）第十二条列了七种可从轻、减轻或免除纪律处分的情形，几乎每一项都指向同一个字：</w:t>
      </w:r>
      <w:r>
        <w:rPr>
          <w:rFonts w:ascii="宋体" w:hAnsi="宋体" w:eastAsia="宋体"/>
          <w:b/>
          <w:sz w:val="22"/>
        </w:rPr>
        <w:t>留痕</w:t>
      </w:r>
      <w:r>
        <w:rPr>
          <w:rFonts w:ascii="宋体" w:hAnsi="宋体" w:eastAsia="宋体"/>
          <w:b w:val="0"/>
          <w:sz w:val="22"/>
        </w:rPr>
        <w:t>——跨专业问题要借助会计、法律等专门职业的帮助；提出异议要</w:t>
      </w:r>
      <w:r>
        <w:rPr>
          <w:rFonts w:ascii="宋体" w:hAnsi="宋体" w:eastAsia="宋体"/>
          <w:b/>
          <w:sz w:val="22"/>
        </w:rPr>
        <w:t>明确记载于会议记录并投反对票或弃权票</w:t>
      </w:r>
      <w:r>
        <w:rPr>
          <w:rFonts w:ascii="宋体" w:hAnsi="宋体" w:eastAsia="宋体"/>
          <w:b w:val="0"/>
          <w:sz w:val="22"/>
        </w:rPr>
        <w:t>；遇到公司拒绝、阻碍履职要</w:t>
      </w:r>
      <w:r>
        <w:rPr>
          <w:rFonts w:ascii="宋体" w:hAnsi="宋体" w:eastAsia="宋体"/>
          <w:b/>
          <w:sz w:val="22"/>
        </w:rPr>
        <w:t>及时向证监会和交易所书面报告</w:t>
      </w:r>
      <w:r>
        <w:rPr>
          <w:rFonts w:ascii="宋体" w:hAnsi="宋体" w:eastAsia="宋体"/>
          <w:b w:val="0"/>
          <w:sz w:val="22"/>
        </w:rPr>
        <w:t>；发现问题要及时提出异议、监督整改并书面报告。</w:t>
      </w:r>
    </w:p>
    <w:p>
      <w:pPr>
        <w:spacing w:before="80" w:after="160" w:line="312" w:lineRule="auto"/>
        <w:ind w:left="360"/>
      </w:pPr>
      <w:r>
        <w:rPr>
          <w:rFonts w:ascii="宋体" w:hAnsi="宋体" w:eastAsia="宋体"/>
          <w:b w:val="0"/>
          <w:color w:val="8A5000"/>
          <w:sz w:val="20"/>
        </w:rPr>
        <w:t>但要看清效力边界：这是交易所自律规则，适用于交易所的纪律处分（通报批评、公开谴责等），不直接等同于证券法第八十五条民事赔偿的免责标准，也不等同于证监会行政处罚的免责标准。</w:t>
      </w:r>
    </w:p>
    <w:p>
      <w:pPr>
        <w:spacing w:before="320" w:after="160"/>
      </w:pPr>
      <w:r>
        <w:rPr>
          <w:rFonts w:ascii="黑体" w:hAnsi="黑体" w:eastAsia="黑体"/>
          <w:b/>
          <w:sz w:val="30"/>
        </w:rPr>
        <w:t>八、规则五：不会过期的那些</w:t>
      </w:r>
    </w:p>
    <w:p>
      <w:pPr>
        <w:ind w:firstLine="440"/>
      </w:pPr>
      <w:r>
        <w:rPr>
          <w:rFonts w:ascii="宋体" w:hAnsi="宋体" w:eastAsia="宋体"/>
          <w:b w:val="0"/>
          <w:sz w:val="22"/>
        </w:rPr>
        <w:t>前面所有规则，最长十年，都会过期。下面这些</w:t>
      </w:r>
      <w:r>
        <w:rPr>
          <w:rFonts w:ascii="宋体" w:hAnsi="宋体" w:eastAsia="宋体"/>
          <w:b/>
          <w:sz w:val="22"/>
        </w:rPr>
        <w:t>不会</w:t>
      </w:r>
      <w:r>
        <w:rPr>
          <w:rFonts w:ascii="宋体" w:hAnsi="宋体" w:eastAsia="宋体"/>
          <w:b w:val="0"/>
          <w:sz w:val="22"/>
        </w:rPr>
        <w:t>。</w:t>
      </w:r>
    </w:p>
    <w:p>
      <w:pPr>
        <w:spacing w:before="220" w:after="100"/>
      </w:pPr>
      <w:r>
        <w:rPr>
          <w:rFonts w:ascii="黑体" w:hAnsi="黑体" w:eastAsia="黑体"/>
          <w:b/>
          <w:sz w:val="25"/>
        </w:rPr>
        <w:t>1. 刑事责任：利用影响力受贿罪</w:t>
      </w:r>
    </w:p>
    <w:p>
      <w:pPr>
        <w:spacing w:before="120" w:after="120" w:line="324" w:lineRule="auto"/>
        <w:ind w:left="560" w:right="280"/>
      </w:pPr>
      <w:r>
        <w:rPr>
          <w:rFonts w:ascii="楷体" w:hAnsi="楷体" w:eastAsia="楷体"/>
          <w:b/>
          <w:sz w:val="21"/>
        </w:rPr>
        <w:t>离职的</w:t>
      </w:r>
      <w:r>
        <w:rPr>
          <w:rFonts w:ascii="楷体" w:hAnsi="楷体" w:eastAsia="楷体"/>
          <w:b w:val="0"/>
          <w:sz w:val="21"/>
        </w:rPr>
        <w:t>国家工作人员或者其近亲属以及其他与其关系密切的人，利用该</w:t>
      </w:r>
      <w:r>
        <w:rPr>
          <w:rFonts w:ascii="楷体" w:hAnsi="楷体" w:eastAsia="楷体"/>
          <w:b/>
          <w:sz w:val="21"/>
        </w:rPr>
        <w:t>离职的</w:t>
      </w:r>
      <w:r>
        <w:rPr>
          <w:rFonts w:ascii="楷体" w:hAnsi="楷体" w:eastAsia="楷体"/>
          <w:b w:val="0"/>
          <w:sz w:val="21"/>
        </w:rPr>
        <w:t>国家工作人员</w:t>
      </w:r>
      <w:r>
        <w:rPr>
          <w:rFonts w:ascii="楷体" w:hAnsi="楷体" w:eastAsia="楷体"/>
          <w:b/>
          <w:sz w:val="21"/>
        </w:rPr>
        <w:t>原职权或者地位形成的便利条件</w:t>
      </w:r>
      <w:r>
        <w:rPr>
          <w:rFonts w:ascii="楷体" w:hAnsi="楷体" w:eastAsia="楷体"/>
          <w:b w:val="0"/>
          <w:sz w:val="21"/>
        </w:rPr>
        <w:t>实施前款行为的，依照前款的规定定罪处罚。</w:t>
      </w:r>
    </w:p>
    <w:p>
      <w:pPr>
        <w:spacing w:after="160"/>
        <w:ind w:left="560"/>
      </w:pPr>
      <w:r>
        <w:rPr>
          <w:rFonts w:ascii="楷体" w:hAnsi="楷体" w:eastAsia="楷体"/>
          <w:b w:val="0"/>
          <w:color w:val="777777"/>
          <w:sz w:val="18"/>
        </w:rPr>
        <w:t>—— 《刑法》（2023 修正）第三百八十八条之一第二款</w:t>
      </w:r>
    </w:p>
    <w:p>
      <w:pPr>
        <w:ind w:firstLine="440"/>
      </w:pPr>
      <w:r>
        <w:rPr>
          <w:rFonts w:ascii="宋体" w:hAnsi="宋体" w:eastAsia="宋体"/>
          <w:b/>
          <w:sz w:val="22"/>
        </w:rPr>
        <w:t>条文里没有任何时间限制。</w:t>
      </w:r>
      <w:r>
        <w:rPr>
          <w:rFonts w:ascii="宋体" w:hAnsi="宋体" w:eastAsia="宋体"/>
          <w:b w:val="0"/>
          <w:sz w:val="22"/>
        </w:rPr>
        <w:t xml:space="preserve"> 离职一年、十年、二十年，都一样。它与第三百八十八条（斡旋受贿，针对在职人员利用「本人职权」）构成完整闭环：</w:t>
      </w:r>
      <w:r>
        <w:rPr>
          <w:rFonts w:ascii="宋体" w:hAnsi="宋体" w:eastAsia="宋体"/>
          <w:b/>
          <w:sz w:val="22"/>
        </w:rPr>
        <w:t>离职并不切断刑事评价的链条。</w:t>
      </w:r>
    </w:p>
    <w:p>
      <w:pPr>
        <w:spacing w:before="220" w:after="100"/>
      </w:pPr>
      <w:r>
        <w:rPr>
          <w:rFonts w:ascii="黑体" w:hAnsi="黑体" w:eastAsia="黑体"/>
          <w:b/>
          <w:sz w:val="25"/>
        </w:rPr>
        <w:t>2. 监察调查</w:t>
      </w:r>
    </w:p>
    <w:p>
      <w:pPr>
        <w:ind w:firstLine="440"/>
      </w:pPr>
      <w:r>
        <w:rPr>
          <w:rFonts w:ascii="宋体" w:hAnsi="宋体" w:eastAsia="宋体"/>
          <w:b w:val="0"/>
          <w:sz w:val="22"/>
        </w:rPr>
        <w:t>《监察法实施条例》（2025 修订）第五十六条：对退休人员退休前或退休后、离职人员履职期间的涉嫌职务违法或职务犯罪，监察机关</w:t>
      </w:r>
      <w:r>
        <w:rPr>
          <w:rFonts w:ascii="宋体" w:hAnsi="宋体" w:eastAsia="宋体"/>
          <w:b/>
          <w:sz w:val="22"/>
        </w:rPr>
        <w:t>可以依法调查</w:t>
      </w:r>
      <w:r>
        <w:rPr>
          <w:rFonts w:ascii="宋体" w:hAnsi="宋体" w:eastAsia="宋体"/>
          <w:b w:val="0"/>
          <w:sz w:val="22"/>
        </w:rPr>
        <w:t>，按原任职务确定管辖。</w:t>
      </w:r>
      <w:r>
        <w:rPr>
          <w:rFonts w:ascii="宋体" w:hAnsi="宋体" w:eastAsia="宋体"/>
          <w:b/>
          <w:sz w:val="22"/>
        </w:rPr>
        <w:t>无年限。</w:t>
      </w:r>
    </w:p>
    <w:p>
      <w:pPr>
        <w:spacing w:before="80" w:after="160" w:line="312" w:lineRule="auto"/>
        <w:ind w:left="360"/>
      </w:pPr>
      <w:r>
        <w:rPr>
          <w:rFonts w:ascii="宋体" w:hAnsi="宋体" w:eastAsia="宋体"/>
          <w:b w:val="0"/>
          <w:color w:val="8A5000"/>
          <w:sz w:val="20"/>
        </w:rPr>
        <w:t>纠正一个常见的错误引用：《监察法》第十五条的监察对象六项列举中，没有「离职」「退休」「原公职人员」这些字样。支撑「离职后仍可被查」的规范依据是监察法实施条例第五十六条和政务处分法第二十七条，不能挂到监察法第十五条名下。</w:t>
      </w:r>
    </w:p>
    <w:p>
      <w:pPr>
        <w:spacing w:before="220" w:after="100"/>
      </w:pPr>
      <w:r>
        <w:rPr>
          <w:rFonts w:ascii="黑体" w:hAnsi="黑体" w:eastAsia="黑体"/>
          <w:b/>
          <w:sz w:val="25"/>
        </w:rPr>
        <w:t>3. 责任追究</w:t>
      </w:r>
    </w:p>
    <w:p>
      <w:pPr>
        <w:spacing w:before="120" w:after="120" w:line="324" w:lineRule="auto"/>
        <w:ind w:left="560" w:right="280"/>
      </w:pPr>
      <w:r>
        <w:rPr>
          <w:rFonts w:ascii="楷体" w:hAnsi="楷体" w:eastAsia="楷体"/>
          <w:b w:val="0"/>
          <w:sz w:val="21"/>
        </w:rPr>
        <w:t>已经退休的公职人员退休前或者退休后有违法行为的，</w:t>
      </w:r>
      <w:r>
        <w:rPr>
          <w:rFonts w:ascii="楷体" w:hAnsi="楷体" w:eastAsia="楷体"/>
          <w:b/>
          <w:sz w:val="21"/>
        </w:rPr>
        <w:t>不再给予政务处分，但是可以对其立案调查</w:t>
      </w:r>
      <w:r>
        <w:rPr>
          <w:rFonts w:ascii="楷体" w:hAnsi="楷体" w:eastAsia="楷体"/>
          <w:b w:val="0"/>
          <w:sz w:val="21"/>
        </w:rPr>
        <w:t>；依法应当予以降级、撤职、开除的，应当按照规定相应调整其享受的待遇，对其违法取得的财物和用于违法行为的本人财物依照本法第二十五条的规定处理。</w:t>
        <w:br/>
        <w:t>已经离职或者死亡的公职人员在履职期间有违法行为的，依照前款规定处理。</w:t>
      </w:r>
    </w:p>
    <w:p>
      <w:pPr>
        <w:spacing w:after="160"/>
        <w:ind w:left="560"/>
      </w:pPr>
      <w:r>
        <w:rPr>
          <w:rFonts w:ascii="楷体" w:hAnsi="楷体" w:eastAsia="楷体"/>
          <w:b w:val="0"/>
          <w:color w:val="777777"/>
          <w:sz w:val="18"/>
        </w:rPr>
        <w:t>—— 《公职人员政务处分法》第二十七条</w:t>
      </w:r>
    </w:p>
    <w:p>
      <w:pPr>
        <w:ind w:firstLine="440"/>
      </w:pPr>
      <w:r>
        <w:rPr>
          <w:rFonts w:ascii="宋体" w:hAnsi="宋体" w:eastAsia="宋体"/>
          <w:b/>
          <w:sz w:val="22"/>
        </w:rPr>
        <w:t>这是理解「离职≠翻篇」的枢纽</w:t>
      </w:r>
      <w:r>
        <w:rPr>
          <w:rFonts w:ascii="宋体" w:hAnsi="宋体" w:eastAsia="宋体"/>
          <w:b w:val="0"/>
          <w:sz w:val="22"/>
        </w:rPr>
        <w:t>：不给处分，不等于不查、不等于待遇不动、不等于违法所得不追。</w:t>
      </w:r>
      <w:r>
        <w:rPr>
          <w:rFonts w:ascii="宋体" w:hAnsi="宋体" w:eastAsia="宋体"/>
          <w:b/>
          <w:sz w:val="22"/>
        </w:rPr>
        <w:t>无年限。</w:t>
      </w:r>
    </w:p>
    <w:p>
      <w:pPr>
        <w:spacing w:before="220" w:after="100"/>
      </w:pPr>
      <w:r>
        <w:rPr>
          <w:rFonts w:ascii="黑体" w:hAnsi="黑体" w:eastAsia="黑体"/>
          <w:b/>
          <w:sz w:val="25"/>
        </w:rPr>
        <w:t>4. 保密义务</w:t>
      </w:r>
    </w:p>
    <w:p>
      <w:pPr>
        <w:ind w:firstLine="440"/>
      </w:pPr>
      <w:r>
        <w:rPr>
          <w:rFonts w:ascii="宋体" w:hAnsi="宋体" w:eastAsia="宋体"/>
          <w:b w:val="0"/>
          <w:sz w:val="22"/>
        </w:rPr>
        <w:t>《保守国家秘密法》（2024 修订）第四十六条是典型的「双层结构」：</w:t>
      </w:r>
      <w:r>
        <w:rPr>
          <w:rFonts w:ascii="宋体" w:hAnsi="宋体" w:eastAsia="宋体"/>
          <w:b/>
          <w:sz w:val="22"/>
        </w:rPr>
        <w:t>脱密期内</w:t>
      </w:r>
      <w:r>
        <w:rPr>
          <w:rFonts w:ascii="宋体" w:hAnsi="宋体" w:eastAsia="宋体"/>
          <w:b w:val="0"/>
          <w:sz w:val="22"/>
        </w:rPr>
        <w:t>，不得违反规定就业和出境，不得以任何方式泄露国家秘密（</w:t>
      </w:r>
      <w:r>
        <w:rPr>
          <w:rFonts w:ascii="宋体" w:hAnsi="宋体" w:eastAsia="宋体"/>
          <w:b/>
          <w:sz w:val="22"/>
        </w:rPr>
        <w:t>有期限</w:t>
      </w:r>
      <w:r>
        <w:rPr>
          <w:rFonts w:ascii="宋体" w:hAnsi="宋体" w:eastAsia="宋体"/>
          <w:b w:val="0"/>
          <w:sz w:val="22"/>
        </w:rPr>
        <w:t>）；</w:t>
      </w:r>
      <w:r>
        <w:rPr>
          <w:rFonts w:ascii="宋体" w:hAnsi="宋体" w:eastAsia="宋体"/>
          <w:b/>
          <w:sz w:val="22"/>
        </w:rPr>
        <w:t>脱密期结束后</w:t>
      </w:r>
      <w:r>
        <w:rPr>
          <w:rFonts w:ascii="宋体" w:hAnsi="宋体" w:eastAsia="宋体"/>
          <w:b w:val="0"/>
          <w:sz w:val="22"/>
        </w:rPr>
        <w:t>，应当遵守国家保密规定，</w:t>
      </w:r>
      <w:r>
        <w:rPr>
          <w:rFonts w:ascii="宋体" w:hAnsi="宋体" w:eastAsia="宋体"/>
          <w:b/>
          <w:sz w:val="22"/>
        </w:rPr>
        <w:t>对知悉的国家秘密继续履行保密义务</w:t>
      </w:r>
      <w:r>
        <w:rPr>
          <w:rFonts w:ascii="宋体" w:hAnsi="宋体" w:eastAsia="宋体"/>
          <w:b w:val="0"/>
          <w:sz w:val="22"/>
        </w:rPr>
        <w:t>（</w:t>
      </w:r>
      <w:r>
        <w:rPr>
          <w:rFonts w:ascii="宋体" w:hAnsi="宋体" w:eastAsia="宋体"/>
          <w:b/>
          <w:sz w:val="22"/>
        </w:rPr>
        <w:t>条文没给这项义务任何终止时点</w:t>
      </w:r>
      <w:r>
        <w:rPr>
          <w:rFonts w:ascii="宋体" w:hAnsi="宋体" w:eastAsia="宋体"/>
          <w:b w:val="0"/>
          <w:sz w:val="22"/>
        </w:rPr>
        <w:t>）。</w:t>
      </w:r>
    </w:p>
    <w:p>
      <w:pPr>
        <w:ind w:firstLine="440"/>
      </w:pPr>
      <w:r>
        <w:rPr>
          <w:rFonts w:ascii="宋体" w:hAnsi="宋体" w:eastAsia="宋体"/>
          <w:b w:val="0"/>
          <w:sz w:val="22"/>
        </w:rPr>
        <w:t>《保密法实施条例》（2024 修订）第五十三条另设一条无期限禁令：涉密人员</w:t>
      </w:r>
      <w:r>
        <w:rPr>
          <w:rFonts w:ascii="宋体" w:hAnsi="宋体" w:eastAsia="宋体"/>
          <w:b/>
          <w:sz w:val="22"/>
        </w:rPr>
        <w:t>不得利用知悉的国家秘密为有关组织、个人提供服务或者谋取利益</w:t>
      </w:r>
      <w:r>
        <w:rPr>
          <w:rFonts w:ascii="宋体" w:hAnsi="宋体" w:eastAsia="宋体"/>
          <w:b w:val="0"/>
          <w:sz w:val="22"/>
        </w:rPr>
        <w:t>。</w:t>
      </w:r>
    </w:p>
    <w:p>
      <w:pPr>
        <w:spacing w:before="220" w:after="100"/>
      </w:pPr>
      <w:r>
        <w:rPr>
          <w:rFonts w:ascii="黑体" w:hAnsi="黑体" w:eastAsia="黑体"/>
          <w:b/>
          <w:sz w:val="25"/>
        </w:rPr>
        <w:t>5. 党纪</w:t>
      </w:r>
    </w:p>
    <w:p>
      <w:pPr>
        <w:ind w:firstLine="440"/>
      </w:pPr>
      <w:r>
        <w:rPr>
          <w:rFonts w:ascii="宋体" w:hAnsi="宋体" w:eastAsia="宋体"/>
          <w:b w:val="0"/>
          <w:sz w:val="22"/>
        </w:rPr>
        <w:t>《中国共产党纪律处分条例》（2023 修订）第一百零五条：离职或退（离）休后违规接受原管辖范围企业聘用、从事相关营利活动的，最重可留党察看；</w:t>
      </w:r>
      <w:r>
        <w:rPr>
          <w:rFonts w:ascii="宋体" w:hAnsi="宋体" w:eastAsia="宋体"/>
          <w:b/>
          <w:sz w:val="22"/>
        </w:rPr>
        <w:t>党员领导干部违规担任上市公司、基金管理公司独立董事、独立监事的，同样受处分</w:t>
      </w:r>
      <w:r>
        <w:rPr>
          <w:rFonts w:ascii="宋体" w:hAnsi="宋体" w:eastAsia="宋体"/>
          <w:b w:val="0"/>
          <w:sz w:val="22"/>
        </w:rPr>
        <w:t>。所禁止的行为是否越线，看它援引的「有关规定」；但</w:t>
      </w:r>
      <w:r>
        <w:rPr>
          <w:rFonts w:ascii="宋体" w:hAnsi="宋体" w:eastAsia="宋体"/>
          <w:b/>
          <w:sz w:val="22"/>
        </w:rPr>
        <w:t>党纪追究本身不设期限</w:t>
      </w:r>
      <w:r>
        <w:rPr>
          <w:rFonts w:ascii="宋体" w:hAnsi="宋体" w:eastAsia="宋体"/>
          <w:b w:val="0"/>
          <w:sz w:val="22"/>
        </w:rPr>
        <w:t>。</w:t>
      </w:r>
    </w:p>
    <w:p>
      <w:pPr>
        <w:spacing w:before="320" w:after="160"/>
      </w:pPr>
      <w:r>
        <w:rPr>
          <w:rFonts w:ascii="黑体" w:hAnsi="黑体" w:eastAsia="黑体"/>
          <w:b/>
          <w:sz w:val="30"/>
        </w:rPr>
        <w:t>九、三个流传很广但站不住的说法</w:t>
      </w:r>
    </w:p>
    <w:p>
      <w:pPr>
        <w:spacing w:before="220" w:after="100"/>
      </w:pPr>
      <w:r>
        <w:rPr>
          <w:rFonts w:ascii="黑体" w:hAnsi="黑体" w:eastAsia="黑体"/>
          <w:b/>
          <w:sz w:val="25"/>
        </w:rPr>
        <w:t>说法一：「证监会有专门规定，离职到券商任职有三年/两年冷冻期」</w:t>
      </w:r>
    </w:p>
    <w:p>
      <w:pPr>
        <w:ind w:firstLine="440"/>
      </w:pPr>
      <w:r>
        <w:rPr>
          <w:rFonts w:ascii="宋体" w:hAnsi="宋体" w:eastAsia="宋体"/>
          <w:b/>
          <w:sz w:val="22"/>
        </w:rPr>
        <w:t>不是谣言，但被装错了外壳。</w:t>
      </w:r>
      <w:r>
        <w:rPr>
          <w:rFonts w:ascii="宋体" w:hAnsi="宋体" w:eastAsia="宋体"/>
          <w:b w:val="0"/>
          <w:sz w:val="22"/>
        </w:rPr>
        <w:t>「三年/两年」是真的，但它出自</w:t>
      </w:r>
      <w:r>
        <w:rPr>
          <w:rFonts w:ascii="宋体" w:hAnsi="宋体" w:eastAsia="宋体"/>
          <w:b/>
          <w:sz w:val="22"/>
        </w:rPr>
        <w:t>《公务员法》第一百零七条</w:t>
      </w:r>
      <w:r>
        <w:rPr>
          <w:rFonts w:ascii="宋体" w:hAnsi="宋体" w:eastAsia="宋体"/>
          <w:b w:val="0"/>
          <w:sz w:val="22"/>
        </w:rPr>
        <w:t>——一条适用于全体公务员的普适规则，</w:t>
      </w:r>
      <w:r>
        <w:rPr>
          <w:rFonts w:ascii="宋体" w:hAnsi="宋体" w:eastAsia="宋体"/>
          <w:b/>
          <w:sz w:val="22"/>
        </w:rPr>
        <w:t>不是证监会专属、也不是金融监管专属的「冷冻期」</w:t>
      </w:r>
      <w:r>
        <w:rPr>
          <w:rFonts w:ascii="宋体" w:hAnsi="宋体" w:eastAsia="宋体"/>
          <w:b w:val="0"/>
          <w:sz w:val="22"/>
        </w:rPr>
        <w:t>。《证券法》第 179 条和《证券投资基金法》第 118 条只是把这个期限「引致」过来。</w:t>
      </w:r>
    </w:p>
    <w:p>
      <w:pPr>
        <w:ind w:firstLine="440"/>
      </w:pPr>
      <w:r>
        <w:rPr>
          <w:rFonts w:ascii="宋体" w:hAnsi="宋体" w:eastAsia="宋体"/>
          <w:b w:val="0"/>
          <w:sz w:val="22"/>
        </w:rPr>
        <w:t>经过多轮检索，</w:t>
      </w:r>
      <w:r>
        <w:rPr>
          <w:rFonts w:ascii="宋体" w:hAnsi="宋体" w:eastAsia="宋体"/>
          <w:b/>
          <w:sz w:val="22"/>
        </w:rPr>
        <w:t>没有找到任何自行设定年限的证监会规章或规范性文件</w:t>
      </w:r>
      <w:r>
        <w:rPr>
          <w:rFonts w:ascii="宋体" w:hAnsi="宋体" w:eastAsia="宋体"/>
          <w:b w:val="0"/>
          <w:sz w:val="22"/>
        </w:rPr>
        <w:t>。证监会《工作人员行为准则》第二十六条确实规定了离职回避，但通篇没有年限数字，而它指向的《中国证监会回避规定》公开渠道检索不到——若该文件存在，也属于</w:t>
      </w:r>
      <w:r>
        <w:rPr>
          <w:rFonts w:ascii="宋体" w:hAnsi="宋体" w:eastAsia="宋体"/>
          <w:b/>
          <w:sz w:val="22"/>
        </w:rPr>
        <w:t>未公开发布的内部规定</w:t>
      </w:r>
      <w:r>
        <w:rPr>
          <w:rFonts w:ascii="宋体" w:hAnsi="宋体" w:eastAsia="宋体"/>
          <w:b w:val="0"/>
          <w:sz w:val="22"/>
        </w:rPr>
        <w:t>，公众和被监管机构无从取得其文本。</w:t>
      </w:r>
    </w:p>
    <w:p>
      <w:pPr>
        <w:spacing w:before="80" w:after="160" w:line="312" w:lineRule="auto"/>
        <w:ind w:left="360"/>
      </w:pPr>
      <w:r>
        <w:rPr>
          <w:rFonts w:ascii="宋体" w:hAnsi="宋体" w:eastAsia="宋体"/>
          <w:b w:val="0"/>
          <w:color w:val="8A5000"/>
          <w:sz w:val="20"/>
        </w:rPr>
        <w:t>补充一个背景：2019 年《证券法》修订已把券商董监高的任职资格由核准制改为备案制。「证监会通过不批任职资格来卡自己人」这个曾被提及的威慑手段，其制度基础已随核准制取消而消失。</w:t>
      </w:r>
    </w:p>
    <w:p>
      <w:pPr>
        <w:spacing w:before="220" w:after="100"/>
      </w:pPr>
      <w:r>
        <w:rPr>
          <w:rFonts w:ascii="黑体" w:hAnsi="黑体" w:eastAsia="黑体"/>
          <w:b/>
          <w:sz w:val="25"/>
        </w:rPr>
        <w:t>说法二：「脱密期是核心涉密 3 年、重要 2 年、一般 1 年」</w:t>
      </w:r>
    </w:p>
    <w:p>
      <w:pPr>
        <w:ind w:firstLine="440"/>
      </w:pPr>
      <w:r>
        <w:rPr>
          <w:rFonts w:ascii="宋体" w:hAnsi="宋体" w:eastAsia="宋体"/>
          <w:b/>
          <w:sz w:val="22"/>
        </w:rPr>
        <w:t>在《保守国家秘密法》（2024 修订）第四十六条和《保密法实施条例》（2024 修订）第五十三条的原文里，找不到这组数字。</w:t>
      </w:r>
      <w:r>
        <w:rPr>
          <w:rFonts w:ascii="宋体" w:hAnsi="宋体" w:eastAsia="宋体"/>
          <w:b w:val="0"/>
          <w:sz w:val="22"/>
        </w:rPr>
        <w:t xml:space="preserve"> 法律只要求「实行脱密期管理」，行政法规只要求机关、单位在离岗离职时「</w:t>
      </w:r>
      <w:r>
        <w:rPr>
          <w:rFonts w:ascii="宋体" w:hAnsi="宋体" w:eastAsia="宋体"/>
          <w:b/>
          <w:sz w:val="22"/>
        </w:rPr>
        <w:t>确定脱密期期限</w:t>
      </w:r>
      <w:r>
        <w:rPr>
          <w:rFonts w:ascii="宋体" w:hAnsi="宋体" w:eastAsia="宋体"/>
          <w:b w:val="0"/>
          <w:sz w:val="22"/>
        </w:rPr>
        <w:t>」——即由用人单位按涉密等级</w:t>
      </w:r>
      <w:r>
        <w:rPr>
          <w:rFonts w:ascii="宋体" w:hAnsi="宋体" w:eastAsia="宋体"/>
          <w:b/>
          <w:sz w:val="22"/>
        </w:rPr>
        <w:t>个案确定</w:t>
      </w:r>
      <w:r>
        <w:rPr>
          <w:rFonts w:ascii="宋体" w:hAnsi="宋体" w:eastAsia="宋体"/>
          <w:b w:val="0"/>
          <w:sz w:val="22"/>
        </w:rPr>
        <w:t>。本文未取得规定统一年数的现行规范原文，故不采用这组流传数字。</w:t>
      </w:r>
    </w:p>
    <w:p>
      <w:pPr>
        <w:spacing w:before="220" w:after="100"/>
      </w:pPr>
      <w:r>
        <w:rPr>
          <w:rFonts w:ascii="黑体" w:hAnsi="黑体" w:eastAsia="黑体"/>
          <w:b/>
          <w:sz w:val="25"/>
        </w:rPr>
        <w:t>说法三：「监察法规定离职人员仍是监察对象」</w:t>
      </w:r>
    </w:p>
    <w:p>
      <w:pPr>
        <w:ind w:firstLine="440"/>
      </w:pPr>
      <w:r>
        <w:rPr>
          <w:rFonts w:ascii="宋体" w:hAnsi="宋体" w:eastAsia="宋体"/>
          <w:b/>
          <w:sz w:val="22"/>
        </w:rPr>
        <w:t>《监察法》第十五条的监察对象列举里没有「离职」字样。</w:t>
      </w:r>
      <w:r>
        <w:rPr>
          <w:rFonts w:ascii="宋体" w:hAnsi="宋体" w:eastAsia="宋体"/>
          <w:b w:val="0"/>
          <w:sz w:val="22"/>
        </w:rPr>
        <w:t xml:space="preserve"> 准确表述是：「监察法本身未把已离职人员写入对象条款，但</w:t>
      </w:r>
      <w:r>
        <w:rPr>
          <w:rFonts w:ascii="宋体" w:hAnsi="宋体" w:eastAsia="宋体"/>
          <w:b/>
          <w:sz w:val="22"/>
        </w:rPr>
        <w:t>监察法实施条例第五十六条</w:t>
      </w:r>
      <w:r>
        <w:rPr>
          <w:rFonts w:ascii="宋体" w:hAnsi="宋体" w:eastAsia="宋体"/>
          <w:b w:val="0"/>
          <w:sz w:val="22"/>
        </w:rPr>
        <w:t>与</w:t>
      </w:r>
      <w:r>
        <w:rPr>
          <w:rFonts w:ascii="宋体" w:hAnsi="宋体" w:eastAsia="宋体"/>
          <w:b/>
          <w:sz w:val="22"/>
        </w:rPr>
        <w:t>政务处分法第二十七条</w:t>
      </w:r>
      <w:r>
        <w:rPr>
          <w:rFonts w:ascii="宋体" w:hAnsi="宋体" w:eastAsia="宋体"/>
          <w:b w:val="0"/>
          <w:sz w:val="22"/>
        </w:rPr>
        <w:t>明确，对其履职期间的行为可依法调查。」结论一样，但依据挂错了地方，在正式文件里是会出问题的。</w:t>
      </w:r>
    </w:p>
    <w:p>
      <w:pPr>
        <w:spacing w:before="320" w:after="160"/>
      </w:pPr>
      <w:r>
        <w:rPr>
          <w:rFonts w:ascii="黑体" w:hAnsi="黑体" w:eastAsia="黑体"/>
          <w:b/>
          <w:sz w:val="30"/>
        </w:rPr>
        <w:t>十、一张时间轴</w:t>
      </w:r>
    </w:p>
    <w:tbl>
      <w:tblPr>
        <w:tblStyle w:val="TableGrid"/>
        <w:tblW w:type="auto" w:w="0"/>
        <w:jc w:val="center"/>
        <w:tblLook w:firstColumn="1" w:firstRow="1" w:lastColumn="0" w:lastRow="0" w:noHBand="0" w:noVBand="1" w:val="04A0"/>
      </w:tblPr>
      <w:tblGrid>
        <w:gridCol w:w="1858"/>
        <w:gridCol w:w="1858"/>
        <w:gridCol w:w="1858"/>
        <w:gridCol w:w="1858"/>
        <w:gridCol w:w="1858"/>
      </w:tblGrid>
      <w:tr>
        <w:tc>
          <w:tcPr>
            <w:tcW w:type="dxa" w:w="1077"/>
            <w:shd w:fill="EEF2F7"/>
          </w:tcPr>
          <w:p>
            <w:pPr>
              <w:jc w:val="center"/>
            </w:pPr>
            <w:r>
              <w:rPr>
                <w:rFonts w:ascii="黑体" w:hAnsi="黑体" w:eastAsia="黑体"/>
                <w:b/>
                <w:sz w:val="20"/>
              </w:rPr>
              <w:t>离职后</w:t>
            </w:r>
          </w:p>
        </w:tc>
        <w:tc>
          <w:tcPr>
            <w:tcW w:type="dxa" w:w="2438"/>
            <w:shd w:fill="EEF2F7"/>
          </w:tcPr>
          <w:p>
            <w:pPr>
              <w:jc w:val="center"/>
            </w:pPr>
            <w:r>
              <w:rPr>
                <w:rFonts w:ascii="黑体" w:hAnsi="黑体" w:eastAsia="黑体"/>
                <w:b/>
                <w:sz w:val="20"/>
              </w:rPr>
              <w:t>入股拟上市企业</w:t>
            </w:r>
          </w:p>
        </w:tc>
        <w:tc>
          <w:tcPr>
            <w:tcW w:type="dxa" w:w="1701"/>
            <w:shd w:fill="EEF2F7"/>
          </w:tcPr>
          <w:p>
            <w:pPr>
              <w:jc w:val="center"/>
            </w:pPr>
            <w:r>
              <w:rPr>
                <w:rFonts w:ascii="黑体" w:hAnsi="黑体" w:eastAsia="黑体"/>
                <w:b/>
                <w:sz w:val="20"/>
              </w:rPr>
              <w:t>到企业/券商任职</w:t>
            </w:r>
          </w:p>
        </w:tc>
        <w:tc>
          <w:tcPr>
            <w:tcW w:type="dxa" w:w="2268"/>
            <w:shd w:fill="EEF2F7"/>
          </w:tcPr>
          <w:p>
            <w:pPr>
              <w:jc w:val="center"/>
            </w:pPr>
            <w:r>
              <w:rPr>
                <w:rFonts w:ascii="黑体" w:hAnsi="黑体" w:eastAsia="黑体"/>
                <w:b/>
                <w:sz w:val="20"/>
              </w:rPr>
              <w:t>任独立董事</w:t>
            </w:r>
          </w:p>
        </w:tc>
        <w:tc>
          <w:tcPr>
            <w:tcW w:type="dxa" w:w="1304"/>
            <w:shd w:fill="EEF2F7"/>
          </w:tcPr>
          <w:p>
            <w:pPr>
              <w:jc w:val="center"/>
            </w:pPr>
            <w:r>
              <w:rPr>
                <w:rFonts w:ascii="黑体" w:hAnsi="黑体" w:eastAsia="黑体"/>
                <w:b/>
                <w:sz w:val="20"/>
              </w:rPr>
              <w:t>刑事·监察·保密</w:t>
            </w:r>
          </w:p>
        </w:tc>
      </w:tr>
      <w:tr>
        <w:tc>
          <w:tcPr>
            <w:tcW w:type="dxa" w:w="1077"/>
          </w:tcPr>
          <w:p>
            <w:pPr>
              <w:spacing w:after="40" w:line="288" w:lineRule="auto"/>
            </w:pPr>
            <w:r>
              <w:rPr>
                <w:rFonts w:ascii="宋体" w:hAnsi="宋体" w:eastAsia="宋体"/>
                <w:b w:val="0"/>
                <w:sz w:val="19"/>
              </w:rPr>
              <w:t>0–2 年</w:t>
            </w:r>
          </w:p>
        </w:tc>
        <w:tc>
          <w:tcPr>
            <w:tcW w:type="dxa" w:w="2438"/>
          </w:tcPr>
          <w:p>
            <w:pPr>
              <w:spacing w:after="40" w:line="288" w:lineRule="auto"/>
            </w:pPr>
            <w:r>
              <w:rPr>
                <w:rFonts w:ascii="宋体" w:hAnsi="宋体" w:eastAsia="宋体"/>
                <w:b w:val="0"/>
                <w:sz w:val="19"/>
              </w:rPr>
              <w:t>禁止（所有档位）</w:t>
            </w:r>
          </w:p>
        </w:tc>
        <w:tc>
          <w:tcPr>
            <w:tcW w:type="dxa" w:w="1701"/>
          </w:tcPr>
          <w:p>
            <w:pPr>
              <w:spacing w:after="40" w:line="288" w:lineRule="auto"/>
            </w:pPr>
            <w:r>
              <w:rPr>
                <w:rFonts w:ascii="宋体" w:hAnsi="宋体" w:eastAsia="宋体"/>
                <w:b w:val="0"/>
                <w:sz w:val="19"/>
              </w:rPr>
              <w:t>禁止</w:t>
            </w:r>
          </w:p>
        </w:tc>
        <w:tc>
          <w:tcPr>
            <w:tcW w:type="dxa" w:w="2268"/>
          </w:tcPr>
          <w:p>
            <w:pPr>
              <w:spacing w:after="40" w:line="288" w:lineRule="auto"/>
            </w:pPr>
            <w:r>
              <w:rPr>
                <w:rFonts w:ascii="宋体" w:hAnsi="宋体" w:eastAsia="宋体"/>
                <w:b w:val="0"/>
                <w:sz w:val="19"/>
              </w:rPr>
              <w:t>三年内：业务相关的禁任；不相关的须事前经中央纪委、中央组织部把关</w:t>
            </w:r>
          </w:p>
        </w:tc>
        <w:tc>
          <w:tcPr>
            <w:tcW w:type="dxa" w:w="1304"/>
          </w:tcPr>
          <w:p>
            <w:pPr>
              <w:spacing w:after="40" w:line="288" w:lineRule="auto"/>
            </w:pPr>
            <w:r>
              <w:rPr>
                <w:rFonts w:ascii="宋体" w:hAnsi="宋体" w:eastAsia="宋体"/>
                <w:b w:val="0"/>
                <w:sz w:val="19"/>
              </w:rPr>
              <w:t>始终适用</w:t>
            </w:r>
          </w:p>
        </w:tc>
      </w:tr>
      <w:tr>
        <w:tc>
          <w:tcPr>
            <w:tcW w:type="dxa" w:w="1077"/>
          </w:tcPr>
          <w:p>
            <w:pPr>
              <w:spacing w:after="40" w:line="288" w:lineRule="auto"/>
            </w:pPr>
            <w:r>
              <w:rPr>
                <w:rFonts w:ascii="宋体" w:hAnsi="宋体" w:eastAsia="宋体"/>
                <w:b w:val="0"/>
                <w:sz w:val="19"/>
              </w:rPr>
              <w:t>2–3 年</w:t>
            </w:r>
          </w:p>
        </w:tc>
        <w:tc>
          <w:tcPr>
            <w:tcW w:type="dxa" w:w="2438"/>
          </w:tcPr>
          <w:p>
            <w:pPr>
              <w:spacing w:after="40" w:line="288" w:lineRule="auto"/>
            </w:pPr>
            <w:r>
              <w:rPr>
                <w:rFonts w:ascii="宋体" w:hAnsi="宋体" w:eastAsia="宋体"/>
                <w:b w:val="0"/>
                <w:sz w:val="19"/>
              </w:rPr>
              <w:t>禁止（所有档位）</w:t>
            </w:r>
          </w:p>
        </w:tc>
        <w:tc>
          <w:tcPr>
            <w:tcW w:type="dxa" w:w="1701"/>
          </w:tcPr>
          <w:p>
            <w:pPr>
              <w:spacing w:after="40" w:line="288" w:lineRule="auto"/>
            </w:pPr>
            <w:r>
              <w:rPr>
                <w:rFonts w:ascii="宋体" w:hAnsi="宋体" w:eastAsia="宋体"/>
                <w:b w:val="0"/>
                <w:sz w:val="19"/>
              </w:rPr>
              <w:t>领导成员、县处级以上仍禁止</w:t>
            </w:r>
          </w:p>
        </w:tc>
        <w:tc>
          <w:tcPr>
            <w:tcW w:type="dxa" w:w="2268"/>
          </w:tcPr>
          <w:p>
            <w:pPr>
              <w:spacing w:after="40" w:line="288" w:lineRule="auto"/>
            </w:pPr>
            <w:r>
              <w:rPr>
                <w:rFonts w:ascii="宋体" w:hAnsi="宋体" w:eastAsia="宋体"/>
                <w:b w:val="0"/>
                <w:sz w:val="19"/>
              </w:rPr>
              <w:t>同上</w:t>
            </w:r>
          </w:p>
        </w:tc>
        <w:tc>
          <w:tcPr>
            <w:tcW w:type="dxa" w:w="1304"/>
          </w:tcPr>
          <w:p>
            <w:pPr>
              <w:spacing w:after="40" w:line="288" w:lineRule="auto"/>
            </w:pPr>
            <w:r>
              <w:rPr>
                <w:rFonts w:ascii="宋体" w:hAnsi="宋体" w:eastAsia="宋体"/>
                <w:b w:val="0"/>
                <w:sz w:val="19"/>
              </w:rPr>
              <w:t>始终适用</w:t>
            </w:r>
          </w:p>
        </w:tc>
      </w:tr>
      <w:tr>
        <w:tc>
          <w:tcPr>
            <w:tcW w:type="dxa" w:w="1077"/>
          </w:tcPr>
          <w:p>
            <w:pPr>
              <w:spacing w:after="40" w:line="288" w:lineRule="auto"/>
            </w:pPr>
            <w:r>
              <w:rPr>
                <w:rFonts w:ascii="宋体" w:hAnsi="宋体" w:eastAsia="宋体"/>
                <w:b w:val="0"/>
                <w:sz w:val="19"/>
              </w:rPr>
              <w:t>3–4 年</w:t>
            </w:r>
          </w:p>
        </w:tc>
        <w:tc>
          <w:tcPr>
            <w:tcW w:type="dxa" w:w="2438"/>
          </w:tcPr>
          <w:p>
            <w:pPr>
              <w:spacing w:after="40" w:line="288" w:lineRule="auto"/>
            </w:pPr>
            <w:r>
              <w:rPr>
                <w:rFonts w:ascii="宋体" w:hAnsi="宋体" w:eastAsia="宋体"/>
                <w:b w:val="0"/>
                <w:sz w:val="19"/>
              </w:rPr>
              <w:t>禁止（所有档位）</w:t>
            </w:r>
          </w:p>
        </w:tc>
        <w:tc>
          <w:tcPr>
            <w:tcW w:type="dxa" w:w="1701"/>
          </w:tcPr>
          <w:p>
            <w:pPr>
              <w:spacing w:after="40" w:line="288" w:lineRule="auto"/>
            </w:pPr>
            <w:r>
              <w:rPr>
                <w:rFonts w:ascii="宋体" w:hAnsi="宋体" w:eastAsia="宋体"/>
                <w:b w:val="0"/>
                <w:sz w:val="19"/>
              </w:rPr>
              <w:t>解除</w:t>
            </w:r>
          </w:p>
        </w:tc>
        <w:tc>
          <w:tcPr>
            <w:tcW w:type="dxa" w:w="2268"/>
          </w:tcPr>
          <w:p>
            <w:pPr>
              <w:spacing w:after="40" w:line="288" w:lineRule="auto"/>
            </w:pPr>
            <w:r>
              <w:rPr>
                <w:rFonts w:ascii="宋体" w:hAnsi="宋体" w:eastAsia="宋体"/>
                <w:b w:val="0"/>
                <w:sz w:val="19"/>
              </w:rPr>
              <w:t>可任，但须报告 + 向中央组织部备案 + 抄报中央纪委</w:t>
            </w:r>
          </w:p>
        </w:tc>
        <w:tc>
          <w:tcPr>
            <w:tcW w:type="dxa" w:w="1304"/>
          </w:tcPr>
          <w:p>
            <w:pPr>
              <w:spacing w:after="40" w:line="288" w:lineRule="auto"/>
            </w:pPr>
            <w:r>
              <w:rPr>
                <w:rFonts w:ascii="宋体" w:hAnsi="宋体" w:eastAsia="宋体"/>
                <w:b w:val="0"/>
                <w:sz w:val="19"/>
              </w:rPr>
              <w:t>始终适用</w:t>
            </w:r>
          </w:p>
        </w:tc>
      </w:tr>
      <w:tr>
        <w:tc>
          <w:tcPr>
            <w:tcW w:type="dxa" w:w="1077"/>
          </w:tcPr>
          <w:p>
            <w:pPr>
              <w:spacing w:after="40" w:line="288" w:lineRule="auto"/>
            </w:pPr>
            <w:r>
              <w:rPr>
                <w:rFonts w:ascii="宋体" w:hAnsi="宋体" w:eastAsia="宋体"/>
                <w:b w:val="0"/>
                <w:sz w:val="19"/>
              </w:rPr>
              <w:t>4–5 年</w:t>
            </w:r>
          </w:p>
        </w:tc>
        <w:tc>
          <w:tcPr>
            <w:tcW w:type="dxa" w:w="2438"/>
          </w:tcPr>
          <w:p>
            <w:pPr>
              <w:spacing w:after="40" w:line="288" w:lineRule="auto"/>
            </w:pPr>
            <w:r>
              <w:rPr>
                <w:rFonts w:ascii="宋体" w:hAnsi="宋体" w:eastAsia="宋体"/>
                <w:b w:val="0"/>
                <w:sz w:val="19"/>
              </w:rPr>
              <w:t>副处级/中层以下解除</w:t>
            </w:r>
          </w:p>
        </w:tc>
        <w:tc>
          <w:tcPr>
            <w:tcW w:type="dxa" w:w="1701"/>
          </w:tcPr>
          <w:p>
            <w:pPr>
              <w:spacing w:after="40" w:line="288" w:lineRule="auto"/>
            </w:pPr>
            <w:r>
              <w:rPr>
                <w:rFonts w:ascii="宋体" w:hAnsi="宋体" w:eastAsia="宋体"/>
                <w:b w:val="0"/>
                <w:sz w:val="19"/>
              </w:rPr>
              <w:t>已解除</w:t>
            </w:r>
          </w:p>
        </w:tc>
        <w:tc>
          <w:tcPr>
            <w:tcW w:type="dxa" w:w="2268"/>
          </w:tcPr>
          <w:p>
            <w:pPr>
              <w:spacing w:after="40" w:line="288" w:lineRule="auto"/>
            </w:pPr>
            <w:r>
              <w:rPr>
                <w:rFonts w:ascii="宋体" w:hAnsi="宋体" w:eastAsia="宋体"/>
                <w:b w:val="0"/>
                <w:sz w:val="19"/>
              </w:rPr>
              <w:t>同上</w:t>
            </w:r>
          </w:p>
        </w:tc>
        <w:tc>
          <w:tcPr>
            <w:tcW w:type="dxa" w:w="1304"/>
          </w:tcPr>
          <w:p>
            <w:pPr>
              <w:spacing w:after="40" w:line="288" w:lineRule="auto"/>
            </w:pPr>
            <w:r>
              <w:rPr>
                <w:rFonts w:ascii="宋体" w:hAnsi="宋体" w:eastAsia="宋体"/>
                <w:b w:val="0"/>
                <w:sz w:val="19"/>
              </w:rPr>
              <w:t>始终适用</w:t>
            </w:r>
          </w:p>
        </w:tc>
      </w:tr>
      <w:tr>
        <w:tc>
          <w:tcPr>
            <w:tcW w:type="dxa" w:w="1077"/>
          </w:tcPr>
          <w:p>
            <w:pPr>
              <w:spacing w:after="40" w:line="288" w:lineRule="auto"/>
            </w:pPr>
            <w:r>
              <w:rPr>
                <w:rFonts w:ascii="宋体" w:hAnsi="宋体" w:eastAsia="宋体"/>
                <w:b w:val="0"/>
                <w:sz w:val="19"/>
              </w:rPr>
              <w:t>5–10 年</w:t>
            </w:r>
          </w:p>
        </w:tc>
        <w:tc>
          <w:tcPr>
            <w:tcW w:type="dxa" w:w="2438"/>
          </w:tcPr>
          <w:p>
            <w:pPr>
              <w:spacing w:after="40" w:line="288" w:lineRule="auto"/>
            </w:pPr>
            <w:r>
              <w:rPr>
                <w:rFonts w:ascii="宋体" w:hAnsi="宋体" w:eastAsia="宋体"/>
                <w:b w:val="0"/>
                <w:sz w:val="19"/>
              </w:rPr>
              <w:t>副处级/中层及以上解除；发行监管岗位、会管干部仍禁止</w:t>
            </w:r>
          </w:p>
        </w:tc>
        <w:tc>
          <w:tcPr>
            <w:tcW w:type="dxa" w:w="1701"/>
          </w:tcPr>
          <w:p>
            <w:pPr>
              <w:spacing w:after="40" w:line="288" w:lineRule="auto"/>
            </w:pPr>
            <w:r>
              <w:rPr>
                <w:rFonts w:ascii="宋体" w:hAnsi="宋体" w:eastAsia="宋体"/>
                <w:b w:val="0"/>
                <w:sz w:val="19"/>
              </w:rPr>
              <w:t>已解除</w:t>
            </w:r>
          </w:p>
        </w:tc>
        <w:tc>
          <w:tcPr>
            <w:tcW w:type="dxa" w:w="2268"/>
          </w:tcPr>
          <w:p>
            <w:pPr>
              <w:spacing w:after="40" w:line="288" w:lineRule="auto"/>
            </w:pPr>
            <w:r>
              <w:rPr>
                <w:rFonts w:ascii="宋体" w:hAnsi="宋体" w:eastAsia="宋体"/>
                <w:b w:val="0"/>
                <w:sz w:val="19"/>
              </w:rPr>
              <w:t>同上</w:t>
            </w:r>
          </w:p>
        </w:tc>
        <w:tc>
          <w:tcPr>
            <w:tcW w:type="dxa" w:w="1304"/>
          </w:tcPr>
          <w:p>
            <w:pPr>
              <w:spacing w:after="40" w:line="288" w:lineRule="auto"/>
            </w:pPr>
            <w:r>
              <w:rPr>
                <w:rFonts w:ascii="宋体" w:hAnsi="宋体" w:eastAsia="宋体"/>
                <w:b w:val="0"/>
                <w:sz w:val="19"/>
              </w:rPr>
              <w:t>始终适用</w:t>
            </w:r>
          </w:p>
        </w:tc>
      </w:tr>
      <w:tr>
        <w:tc>
          <w:tcPr>
            <w:tcW w:type="dxa" w:w="1077"/>
          </w:tcPr>
          <w:p>
            <w:pPr>
              <w:spacing w:after="40" w:line="288" w:lineRule="auto"/>
            </w:pPr>
            <w:r>
              <w:rPr>
                <w:rFonts w:ascii="宋体" w:hAnsi="宋体" w:eastAsia="宋体"/>
                <w:b w:val="0"/>
                <w:sz w:val="19"/>
              </w:rPr>
              <w:t>满 10 年</w:t>
            </w:r>
          </w:p>
        </w:tc>
        <w:tc>
          <w:tcPr>
            <w:tcW w:type="dxa" w:w="2438"/>
          </w:tcPr>
          <w:p>
            <w:pPr>
              <w:spacing w:after="40" w:line="288" w:lineRule="auto"/>
            </w:pPr>
            <w:r>
              <w:rPr>
                <w:rFonts w:ascii="宋体" w:hAnsi="宋体" w:eastAsia="宋体"/>
                <w:b w:val="0"/>
                <w:sz w:val="19"/>
              </w:rPr>
              <w:t>全部解除，退出核查范围</w:t>
            </w:r>
          </w:p>
        </w:tc>
        <w:tc>
          <w:tcPr>
            <w:tcW w:type="dxa" w:w="1701"/>
          </w:tcPr>
          <w:p>
            <w:pPr>
              <w:spacing w:after="40" w:line="288" w:lineRule="auto"/>
            </w:pPr>
            <w:r>
              <w:rPr>
                <w:rFonts w:ascii="宋体" w:hAnsi="宋体" w:eastAsia="宋体"/>
                <w:b w:val="0"/>
                <w:sz w:val="19"/>
              </w:rPr>
              <w:t>已解除</w:t>
            </w:r>
          </w:p>
        </w:tc>
        <w:tc>
          <w:tcPr>
            <w:tcW w:type="dxa" w:w="2268"/>
          </w:tcPr>
          <w:p>
            <w:pPr>
              <w:spacing w:after="40" w:line="288" w:lineRule="auto"/>
            </w:pPr>
            <w:r>
              <w:rPr>
                <w:rFonts w:ascii="宋体" w:hAnsi="宋体" w:eastAsia="宋体"/>
                <w:b w:val="0"/>
                <w:sz w:val="19"/>
              </w:rPr>
              <w:t>同上</w:t>
            </w:r>
          </w:p>
        </w:tc>
        <w:tc>
          <w:tcPr>
            <w:tcW w:type="dxa" w:w="1304"/>
          </w:tcPr>
          <w:p>
            <w:pPr>
              <w:spacing w:after="40" w:line="288" w:lineRule="auto"/>
            </w:pPr>
            <w:r>
              <w:rPr>
                <w:rFonts w:ascii="宋体" w:hAnsi="宋体" w:eastAsia="宋体"/>
                <w:b w:val="0"/>
                <w:sz w:val="19"/>
              </w:rPr>
              <w:t>始终适用</w:t>
            </w:r>
          </w:p>
        </w:tc>
      </w:tr>
      <w:tr>
        <w:tc>
          <w:tcPr>
            <w:tcW w:type="dxa" w:w="1077"/>
          </w:tcPr>
          <w:p>
            <w:pPr>
              <w:spacing w:after="40" w:line="288" w:lineRule="auto"/>
            </w:pPr>
            <w:r>
              <w:rPr>
                <w:rFonts w:ascii="宋体" w:hAnsi="宋体" w:eastAsia="宋体"/>
                <w:b w:val="0"/>
                <w:sz w:val="19"/>
              </w:rPr>
              <w:t>二十年后</w:t>
            </w:r>
          </w:p>
        </w:tc>
        <w:tc>
          <w:tcPr>
            <w:tcW w:type="dxa" w:w="2438"/>
          </w:tcPr>
          <w:p>
            <w:pPr>
              <w:spacing w:after="40" w:line="288" w:lineRule="auto"/>
            </w:pPr>
            <w:r>
              <w:rPr>
                <w:rFonts w:ascii="宋体" w:hAnsi="宋体" w:eastAsia="宋体"/>
                <w:b w:val="0"/>
                <w:sz w:val="19"/>
              </w:rPr>
              <w:t>已解除</w:t>
            </w:r>
          </w:p>
        </w:tc>
        <w:tc>
          <w:tcPr>
            <w:tcW w:type="dxa" w:w="1701"/>
          </w:tcPr>
          <w:p>
            <w:pPr>
              <w:spacing w:after="40" w:line="288" w:lineRule="auto"/>
            </w:pPr>
            <w:r>
              <w:rPr>
                <w:rFonts w:ascii="宋体" w:hAnsi="宋体" w:eastAsia="宋体"/>
                <w:b w:val="0"/>
                <w:sz w:val="19"/>
              </w:rPr>
              <w:t>已解除</w:t>
            </w:r>
          </w:p>
        </w:tc>
        <w:tc>
          <w:tcPr>
            <w:tcW w:type="dxa" w:w="2268"/>
          </w:tcPr>
          <w:p>
            <w:pPr>
              <w:spacing w:after="40" w:line="288" w:lineRule="auto"/>
            </w:pPr>
            <w:r>
              <w:rPr>
                <w:rFonts w:ascii="宋体" w:hAnsi="宋体" w:eastAsia="宋体"/>
                <w:b w:val="0"/>
                <w:sz w:val="19"/>
              </w:rPr>
              <w:t>备案程序义务</w:t>
            </w:r>
            <w:r>
              <w:rPr>
                <w:rFonts w:ascii="宋体" w:hAnsi="宋体" w:eastAsia="宋体"/>
                <w:b/>
                <w:sz w:val="19"/>
              </w:rPr>
              <w:t>文义上依然存在</w:t>
            </w:r>
          </w:p>
        </w:tc>
        <w:tc>
          <w:tcPr>
            <w:tcW w:type="dxa" w:w="1304"/>
          </w:tcPr>
          <w:p>
            <w:pPr>
              <w:spacing w:after="40" w:line="288" w:lineRule="auto"/>
            </w:pPr>
            <w:r>
              <w:rPr>
                <w:rFonts w:ascii="宋体" w:hAnsi="宋体" w:eastAsia="宋体"/>
                <w:b/>
                <w:sz w:val="19"/>
              </w:rPr>
              <w:t>依然有效</w:t>
            </w:r>
          </w:p>
        </w:tc>
      </w:tr>
    </w:tbl>
    <w:p>
      <w:pPr>
        <w:spacing w:after="80"/>
      </w:pPr>
    </w:p>
    <w:p>
      <w:pPr>
        <w:spacing w:before="80" w:after="160" w:line="312" w:lineRule="auto"/>
        <w:ind w:left="360"/>
      </w:pPr>
      <w:r>
        <w:rPr>
          <w:rFonts w:ascii="宋体" w:hAnsi="宋体" w:eastAsia="宋体"/>
          <w:b w:val="0"/>
          <w:color w:val="8A5000"/>
          <w:sz w:val="20"/>
        </w:rPr>
        <w:t>独董一列针对中管干部；退（离）休者任独董另受「不得领取报酬」的限制。</w:t>
      </w:r>
    </w:p>
    <w:p>
      <w:pPr>
        <w:spacing w:before="320" w:after="160"/>
      </w:pPr>
      <w:r>
        <w:rPr>
          <w:rFonts w:ascii="黑体" w:hAnsi="黑体" w:eastAsia="黑体"/>
          <w:b/>
          <w:sz w:val="30"/>
        </w:rPr>
        <w:t>十一、十个常见问题</w:t>
      </w:r>
    </w:p>
    <w:p>
      <w:pPr>
        <w:spacing w:before="160" w:after="60"/>
      </w:pPr>
      <w:r>
        <w:rPr>
          <w:rFonts w:ascii="黑体" w:hAnsi="黑体" w:eastAsia="黑体"/>
          <w:b/>
          <w:sz w:val="22"/>
        </w:rPr>
        <w:t>Q1：我从证监会离职，马上去一家跟原来工作没关系的企业上班，行吗？</w:t>
      </w:r>
    </w:p>
    <w:p>
      <w:r>
        <w:rPr>
          <w:rFonts w:ascii="宋体" w:hAnsi="宋体" w:eastAsia="宋体"/>
          <w:b w:val="0"/>
          <w:sz w:val="22"/>
        </w:rPr>
        <w:t>《证券法》第 179 条和《公务员法》第 107 条的限制有两个条件——在期限内、且与原工作业务</w:t>
      </w:r>
      <w:r>
        <w:rPr>
          <w:rFonts w:ascii="宋体" w:hAnsi="宋体" w:eastAsia="宋体"/>
          <w:b/>
          <w:sz w:val="22"/>
        </w:rPr>
        <w:t>直接相关</w:t>
      </w:r>
      <w:r>
        <w:rPr>
          <w:rFonts w:ascii="宋体" w:hAnsi="宋体" w:eastAsia="宋体"/>
          <w:b w:val="0"/>
          <w:sz w:val="22"/>
        </w:rPr>
        <w:t>。业务不相关的，从这两条看不受限。若是党员且属党政领导干部，18 号文要求三年内到管辖范围外任职</w:t>
      </w:r>
      <w:r>
        <w:rPr>
          <w:rFonts w:ascii="宋体" w:hAnsi="宋体" w:eastAsia="宋体"/>
          <w:b/>
          <w:sz w:val="22"/>
        </w:rPr>
        <w:t>须事先报告并征得同意</w:t>
      </w:r>
      <w:r>
        <w:rPr>
          <w:rFonts w:ascii="宋体" w:hAnsi="宋体" w:eastAsia="宋体"/>
          <w:b w:val="0"/>
          <w:sz w:val="22"/>
        </w:rPr>
        <w:t>，程序仍要走。</w:t>
      </w:r>
    </w:p>
    <w:p>
      <w:pPr>
        <w:spacing w:before="160" w:after="60"/>
      </w:pPr>
      <w:r>
        <w:rPr>
          <w:rFonts w:ascii="黑体" w:hAnsi="黑体" w:eastAsia="黑体"/>
          <w:b/>
          <w:sz w:val="22"/>
        </w:rPr>
        <w:t>Q2：那去券商、基金公司呢？也看「业务是否相关」吗？</w:t>
      </w:r>
    </w:p>
    <w:p>
      <w:r>
        <w:rPr>
          <w:rFonts w:ascii="宋体" w:hAnsi="宋体" w:eastAsia="宋体"/>
          <w:b/>
          <w:sz w:val="22"/>
        </w:rPr>
        <w:t>不一样。</w:t>
      </w:r>
      <w:r>
        <w:rPr>
          <w:rFonts w:ascii="宋体" w:hAnsi="宋体" w:eastAsia="宋体"/>
          <w:b w:val="0"/>
          <w:sz w:val="22"/>
        </w:rPr>
        <w:t>《证券投资基金法》第 118 条写的是「不得在</w:t>
      </w:r>
      <w:r>
        <w:rPr>
          <w:rFonts w:ascii="宋体" w:hAnsi="宋体" w:eastAsia="宋体"/>
          <w:b/>
          <w:sz w:val="22"/>
        </w:rPr>
        <w:t>被监管的机构</w:t>
      </w:r>
      <w:r>
        <w:rPr>
          <w:rFonts w:ascii="宋体" w:hAnsi="宋体" w:eastAsia="宋体"/>
          <w:b w:val="0"/>
          <w:sz w:val="22"/>
        </w:rPr>
        <w:t>中担任职务」，没有「业务直接相关」这个限定。在期限内（三年或两年），到被监管机构任职是一刀切禁止的。期限届满后，从现行规章看没有专门门槛。</w:t>
      </w:r>
    </w:p>
    <w:p>
      <w:pPr>
        <w:spacing w:before="160" w:after="60"/>
      </w:pPr>
      <w:r>
        <w:rPr>
          <w:rFonts w:ascii="黑体" w:hAnsi="黑体" w:eastAsia="黑体"/>
          <w:b/>
          <w:sz w:val="22"/>
        </w:rPr>
        <w:t>Q3：我离职 8 年，朋友的公司准备 IPO，能入股吗？</w:t>
      </w:r>
    </w:p>
    <w:p>
      <w:r>
        <w:rPr>
          <w:rFonts w:ascii="宋体" w:hAnsi="宋体" w:eastAsia="宋体"/>
          <w:b w:val="0"/>
          <w:sz w:val="22"/>
        </w:rPr>
        <w:t>看你离职前的岗位和级别。原是发行监管岗位或会管干部，禁止期 10 年，</w:t>
      </w:r>
      <w:r>
        <w:rPr>
          <w:rFonts w:ascii="宋体" w:hAnsi="宋体" w:eastAsia="宋体"/>
          <w:b/>
          <w:sz w:val="22"/>
        </w:rPr>
        <w:t>不行</w:t>
      </w:r>
      <w:r>
        <w:rPr>
          <w:rFonts w:ascii="宋体" w:hAnsi="宋体" w:eastAsia="宋体"/>
          <w:b w:val="0"/>
          <w:sz w:val="22"/>
        </w:rPr>
        <w:t>。否则 4 年或 5 年的禁止期已过，</w:t>
      </w:r>
      <w:r>
        <w:rPr>
          <w:rFonts w:ascii="宋体" w:hAnsi="宋体" w:eastAsia="宋体"/>
          <w:b/>
          <w:sz w:val="22"/>
        </w:rPr>
        <w:t>入股本身不违规</w:t>
      </w:r>
      <w:r>
        <w:rPr>
          <w:rFonts w:ascii="宋体" w:hAnsi="宋体" w:eastAsia="宋体"/>
          <w:b w:val="0"/>
          <w:sz w:val="22"/>
        </w:rPr>
        <w:t>——但因为未满 10 年，你仍属「离职人员」，中介机构要对你做完整核查并出专项说明。</w:t>
      </w:r>
    </w:p>
    <w:p>
      <w:pPr>
        <w:spacing w:before="160" w:after="60"/>
      </w:pPr>
      <w:r>
        <w:rPr>
          <w:rFonts w:ascii="黑体" w:hAnsi="黑体" w:eastAsia="黑体"/>
          <w:b/>
          <w:sz w:val="22"/>
        </w:rPr>
        <w:t>Q4：我离职 12 年了，还会被查吗？</w:t>
      </w:r>
    </w:p>
    <w:p>
      <w:r>
        <w:rPr>
          <w:rFonts w:ascii="宋体" w:hAnsi="宋体" w:eastAsia="宋体"/>
          <w:b w:val="0"/>
          <w:sz w:val="22"/>
        </w:rPr>
        <w:t>就入股核查这套制度而言，你不属于第八条定义的「离职人员」，不进入核查范围。但</w:t>
      </w:r>
      <w:r>
        <w:rPr>
          <w:rFonts w:ascii="宋体" w:hAnsi="宋体" w:eastAsia="宋体"/>
          <w:b/>
          <w:sz w:val="22"/>
        </w:rPr>
        <w:t>第八节那几条与年限无关</w:t>
      </w:r>
      <w:r>
        <w:rPr>
          <w:rFonts w:ascii="宋体" w:hAnsi="宋体" w:eastAsia="宋体"/>
          <w:b w:val="0"/>
          <w:sz w:val="22"/>
        </w:rPr>
        <w:t>。</w:t>
      </w:r>
    </w:p>
    <w:p>
      <w:pPr>
        <w:spacing w:before="160" w:after="60"/>
      </w:pPr>
      <w:r>
        <w:rPr>
          <w:rFonts w:ascii="黑体" w:hAnsi="黑体" w:eastAsia="黑体"/>
          <w:b/>
          <w:sz w:val="22"/>
        </w:rPr>
        <w:t>Q5：我不入股，只去拟上市公司当高管，有影响吗？</w:t>
      </w:r>
    </w:p>
    <w:p>
      <w:r>
        <w:rPr>
          <w:rFonts w:ascii="宋体" w:hAnsi="宋体" w:eastAsia="宋体"/>
          <w:b w:val="0"/>
          <w:sz w:val="22"/>
        </w:rPr>
        <w:t>入股规定管的是入股，不管任职。但注意第四条第（二）项——如果你</w:t>
      </w:r>
      <w:r>
        <w:rPr>
          <w:rFonts w:ascii="宋体" w:hAnsi="宋体" w:eastAsia="宋体"/>
          <w:b/>
          <w:sz w:val="22"/>
        </w:rPr>
        <w:t>因为这份工作</w:t>
      </w:r>
      <w:r>
        <w:rPr>
          <w:rFonts w:ascii="宋体" w:hAnsi="宋体" w:eastAsia="宋体"/>
          <w:b w:val="0"/>
          <w:sz w:val="22"/>
        </w:rPr>
        <w:t>拿到了股权（包括股权激励），那就变成了入股问题，你的任职经历会被纳入「投资机会来源」的说明范围。</w:t>
      </w:r>
    </w:p>
    <w:p>
      <w:pPr>
        <w:spacing w:before="160" w:after="60"/>
      </w:pPr>
      <w:r>
        <w:rPr>
          <w:rFonts w:ascii="黑体" w:hAnsi="黑体" w:eastAsia="黑体"/>
          <w:b/>
          <w:sz w:val="22"/>
        </w:rPr>
        <w:t>Q6：我配偶入股，是不是就绕开了？</w:t>
      </w:r>
    </w:p>
    <w:p>
      <w:r>
        <w:rPr>
          <w:rFonts w:ascii="宋体" w:hAnsi="宋体" w:eastAsia="宋体"/>
          <w:b w:val="0"/>
          <w:sz w:val="22"/>
        </w:rPr>
        <w:t>不能。第十一条明确延伸到离职人员的</w:t>
      </w:r>
      <w:r>
        <w:rPr>
          <w:rFonts w:ascii="宋体" w:hAnsi="宋体" w:eastAsia="宋体"/>
          <w:b/>
          <w:sz w:val="22"/>
        </w:rPr>
        <w:t>父母、配偶、子女及子女的配偶</w:t>
      </w:r>
      <w:r>
        <w:rPr>
          <w:rFonts w:ascii="宋体" w:hAnsi="宋体" w:eastAsia="宋体"/>
          <w:b w:val="0"/>
          <w:sz w:val="22"/>
        </w:rPr>
        <w:t>。</w:t>
      </w:r>
    </w:p>
    <w:p>
      <w:pPr>
        <w:spacing w:before="160" w:after="60"/>
      </w:pPr>
      <w:r>
        <w:rPr>
          <w:rFonts w:ascii="黑体" w:hAnsi="黑体" w:eastAsia="黑体"/>
          <w:b/>
          <w:sz w:val="22"/>
        </w:rPr>
        <w:t>Q7：我已经把股份清退了，是不是就没事了？</w:t>
      </w:r>
    </w:p>
    <w:p>
      <w:r>
        <w:rPr>
          <w:rFonts w:ascii="宋体" w:hAnsi="宋体" w:eastAsia="宋体"/>
          <w:b w:val="0"/>
          <w:sz w:val="22"/>
        </w:rPr>
        <w:t>不是。第四条第（五）项专门要求说明</w:t>
      </w:r>
      <w:r>
        <w:rPr>
          <w:rFonts w:ascii="宋体" w:hAnsi="宋体" w:eastAsia="宋体"/>
          <w:b/>
          <w:sz w:val="22"/>
        </w:rPr>
        <w:t>退出的真实性</w:t>
      </w:r>
      <w:r>
        <w:rPr>
          <w:rFonts w:ascii="宋体" w:hAnsi="宋体" w:eastAsia="宋体"/>
          <w:b w:val="0"/>
          <w:sz w:val="22"/>
        </w:rPr>
        <w:t>。</w:t>
      </w:r>
      <w:r>
        <w:rPr>
          <w:rFonts w:ascii="宋体" w:hAnsi="宋体" w:eastAsia="宋体"/>
          <w:b/>
          <w:sz w:val="22"/>
        </w:rPr>
        <w:t>清退是核查对象，不是核查的终点。</w:t>
      </w:r>
    </w:p>
    <w:p>
      <w:pPr>
        <w:spacing w:before="160" w:after="60"/>
      </w:pPr>
      <w:r>
        <w:rPr>
          <w:rFonts w:ascii="黑体" w:hAnsi="黑体" w:eastAsia="黑体"/>
          <w:b/>
          <w:sz w:val="22"/>
        </w:rPr>
        <w:t>Q8：我是从交易所离职的，不是证监会机关，规则一样吗？</w:t>
      </w:r>
    </w:p>
    <w:p>
      <w:r>
        <w:rPr>
          <w:rFonts w:ascii="宋体" w:hAnsi="宋体" w:eastAsia="宋体"/>
          <w:b/>
          <w:sz w:val="22"/>
        </w:rPr>
        <w:t>不完全一样。</w:t>
      </w:r>
      <w:r>
        <w:rPr>
          <w:rFonts w:ascii="宋体" w:hAnsi="宋体" w:eastAsia="宋体"/>
          <w:b w:val="0"/>
          <w:sz w:val="22"/>
        </w:rPr>
        <w:t xml:space="preserve"> 入股规定第八条把交易所、全国股转公司离职人员与会机关人员</w:t>
      </w:r>
      <w:r>
        <w:rPr>
          <w:rFonts w:ascii="宋体" w:hAnsi="宋体" w:eastAsia="宋体"/>
          <w:b/>
          <w:sz w:val="22"/>
        </w:rPr>
        <w:t>同等对待</w:t>
      </w:r>
      <w:r>
        <w:rPr>
          <w:rFonts w:ascii="宋体" w:hAnsi="宋体" w:eastAsia="宋体"/>
          <w:b w:val="0"/>
          <w:sz w:val="22"/>
        </w:rPr>
        <w:t>（同为十年）。但《证券法》第 179 条、《证券投资基金法》第 118 条的主体写的是「国务院证券监督管理机构工作人员」，文义上不涵盖交易所；而《公务员法》的从业限制以「公务员」身份为前提。详见第二节。</w:t>
      </w:r>
    </w:p>
    <w:p>
      <w:pPr>
        <w:spacing w:before="160" w:after="60"/>
      </w:pPr>
      <w:r>
        <w:rPr>
          <w:rFonts w:ascii="黑体" w:hAnsi="黑体" w:eastAsia="黑体"/>
          <w:b/>
          <w:sz w:val="22"/>
        </w:rPr>
        <w:t>Q9：当独立董事比当高管容易还是难？</w:t>
      </w:r>
    </w:p>
    <w:p>
      <w:r>
        <w:rPr>
          <w:rFonts w:ascii="宋体" w:hAnsi="宋体" w:eastAsia="宋体"/>
          <w:b/>
          <w:sz w:val="22"/>
        </w:rPr>
        <w:t>难得多。</w:t>
      </w:r>
      <w:r>
        <w:rPr>
          <w:rFonts w:ascii="宋体" w:hAnsi="宋体" w:eastAsia="宋体"/>
          <w:b w:val="0"/>
          <w:sz w:val="22"/>
        </w:rPr>
        <w:t xml:space="preserve"> 高管只要不落入《公司法》第 178 条那五项即可；独董还要满足五年以上法律/会计/经济工作经验、良好品德、以及第六条那八项独立性要求（连配偶、父母、子女、主要社会关系都要查），最多兼三家，连续任职不超过六年，每年自查并随年报披露。如果是中管干部，还要走中纪发〔2008〕22 号的报批或备案程序；如果是退（离）休的中管干部，</w:t>
      </w:r>
      <w:r>
        <w:rPr>
          <w:rFonts w:ascii="宋体" w:hAnsi="宋体" w:eastAsia="宋体"/>
          <w:b/>
          <w:sz w:val="22"/>
        </w:rPr>
        <w:t>当了也拿不到津贴</w:t>
      </w:r>
      <w:r>
        <w:rPr>
          <w:rFonts w:ascii="宋体" w:hAnsi="宋体" w:eastAsia="宋体"/>
          <w:b w:val="0"/>
          <w:sz w:val="22"/>
        </w:rPr>
        <w:t>。</w:t>
      </w:r>
    </w:p>
    <w:p>
      <w:pPr>
        <w:spacing w:before="160" w:after="60"/>
      </w:pPr>
      <w:r>
        <w:rPr>
          <w:rFonts w:ascii="黑体" w:hAnsi="黑体" w:eastAsia="黑体"/>
          <w:b/>
          <w:sz w:val="22"/>
        </w:rPr>
        <w:t>Q10：独立董事真的会被追责吗？</w:t>
      </w:r>
    </w:p>
    <w:p>
      <w:r>
        <w:rPr>
          <w:rFonts w:ascii="宋体" w:hAnsi="宋体" w:eastAsia="宋体"/>
          <w:b w:val="0"/>
          <w:sz w:val="22"/>
        </w:rPr>
        <w:t>会。《证券法》第八十五条把「董事」与监事、高管并列为连带赔偿责任主体，</w:t>
      </w:r>
      <w:r>
        <w:rPr>
          <w:rFonts w:ascii="宋体" w:hAnsi="宋体" w:eastAsia="宋体"/>
          <w:b/>
          <w:sz w:val="22"/>
        </w:rPr>
        <w:t>没有</w:t>
      </w:r>
      <w:r>
        <w:rPr>
          <w:rFonts w:ascii="宋体" w:hAnsi="宋体" w:eastAsia="宋体"/>
          <w:b w:val="0"/>
          <w:sz w:val="22"/>
        </w:rPr>
        <w:t>给独立董事任何特殊待遇，而且免责的举证责任在董事一方——</w:t>
      </w:r>
      <w:r>
        <w:rPr>
          <w:rFonts w:ascii="宋体" w:hAnsi="宋体" w:eastAsia="宋体"/>
          <w:b/>
          <w:sz w:val="22"/>
        </w:rPr>
        <w:t>要自己证明没有过错</w:t>
      </w:r>
      <w:r>
        <w:rPr>
          <w:rFonts w:ascii="宋体" w:hAnsi="宋体" w:eastAsia="宋体"/>
          <w:b w:val="0"/>
          <w:sz w:val="22"/>
        </w:rPr>
        <w:t>。想降低风险，靠的不是「少参与」，恰恰相反：要用足独董的特别职权，把异议写进会议记录、投反对或弃权票、遇阻碍时向监管书面报告。</w:t>
      </w:r>
      <w:r>
        <w:rPr>
          <w:rFonts w:ascii="宋体" w:hAnsi="宋体" w:eastAsia="宋体"/>
          <w:b/>
          <w:sz w:val="22"/>
        </w:rPr>
        <w:t>一切落在「留痕」两个字上。</w:t>
      </w:r>
    </w:p>
    <w:p>
      <w:pPr>
        <w:spacing w:before="320" w:after="160"/>
      </w:pPr>
      <w:r>
        <w:rPr>
          <w:rFonts w:ascii="黑体" w:hAnsi="黑体" w:eastAsia="黑体"/>
          <w:b/>
          <w:sz w:val="30"/>
        </w:rPr>
        <w:t>十二、四句话总结</w:t>
      </w:r>
    </w:p>
    <w:p>
      <w:pPr>
        <w:pStyle w:val="ListBullet"/>
        <w:spacing w:line="324" w:lineRule="auto" w:after="60"/>
        <w:ind w:left="440"/>
      </w:pPr>
      <w:r>
        <w:rPr>
          <w:rFonts w:ascii="宋体" w:hAnsi="宋体" w:eastAsia="宋体"/>
          <w:b w:val="0"/>
          <w:sz w:val="21"/>
        </w:rPr>
        <w:t xml:space="preserve">1. </w:t>
      </w:r>
      <w:r>
        <w:rPr>
          <w:rFonts w:ascii="宋体" w:hAnsi="宋体" w:eastAsia="宋体"/>
          <w:b/>
          <w:sz w:val="21"/>
        </w:rPr>
        <w:t>管入股和管任职是两套规则</w:t>
      </w:r>
      <w:r>
        <w:rPr>
          <w:rFonts w:ascii="宋体" w:hAnsi="宋体" w:eastAsia="宋体"/>
          <w:b w:val="0"/>
          <w:sz w:val="21"/>
        </w:rPr>
        <w:t>，年限不同、逻辑不同，别混着用。</w:t>
      </w:r>
    </w:p>
    <w:p>
      <w:pPr>
        <w:pStyle w:val="ListBullet"/>
        <w:spacing w:line="324" w:lineRule="auto" w:after="60"/>
        <w:ind w:left="440"/>
      </w:pPr>
      <w:r>
        <w:rPr>
          <w:rFonts w:ascii="宋体" w:hAnsi="宋体" w:eastAsia="宋体"/>
          <w:b w:val="0"/>
          <w:sz w:val="21"/>
        </w:rPr>
        <w:t xml:space="preserve">2. </w:t>
      </w:r>
      <w:r>
        <w:rPr>
          <w:rFonts w:ascii="宋体" w:hAnsi="宋体" w:eastAsia="宋体"/>
          <w:b/>
          <w:sz w:val="21"/>
        </w:rPr>
        <w:t>禁止期过了，不等于不用被查</w:t>
      </w:r>
      <w:r>
        <w:rPr>
          <w:rFonts w:ascii="宋体" w:hAnsi="宋体" w:eastAsia="宋体"/>
          <w:b w:val="0"/>
          <w:sz w:val="21"/>
        </w:rPr>
        <w:t>——4/5/10 年管「能不能买」，10 年管「要不要查」。</w:t>
      </w:r>
    </w:p>
    <w:p>
      <w:pPr>
        <w:pStyle w:val="ListBullet"/>
        <w:spacing w:line="324" w:lineRule="auto" w:after="60"/>
        <w:ind w:left="440"/>
      </w:pPr>
      <w:r>
        <w:rPr>
          <w:rFonts w:ascii="宋体" w:hAnsi="宋体" w:eastAsia="宋体"/>
          <w:b w:val="0"/>
          <w:sz w:val="21"/>
        </w:rPr>
        <w:t xml:space="preserve">3. </w:t>
      </w:r>
      <w:r>
        <w:rPr>
          <w:rFonts w:ascii="宋体" w:hAnsi="宋体" w:eastAsia="宋体"/>
          <w:b/>
          <w:sz w:val="21"/>
        </w:rPr>
        <w:t>独立董事是另一条赛道</w:t>
      </w:r>
      <w:r>
        <w:rPr>
          <w:rFonts w:ascii="宋体" w:hAnsi="宋体" w:eastAsia="宋体"/>
          <w:b w:val="0"/>
          <w:sz w:val="21"/>
        </w:rPr>
        <w:t>：门槛更高、职权即义务、责任要自证无过错，且中管干部任独董有专门的报批备案程序。</w:t>
      </w:r>
    </w:p>
    <w:p>
      <w:pPr>
        <w:pStyle w:val="ListBullet"/>
        <w:spacing w:line="324" w:lineRule="auto" w:after="60"/>
        <w:ind w:left="440"/>
      </w:pPr>
      <w:r>
        <w:rPr>
          <w:rFonts w:ascii="宋体" w:hAnsi="宋体" w:eastAsia="宋体"/>
          <w:b w:val="0"/>
          <w:sz w:val="21"/>
        </w:rPr>
        <w:t xml:space="preserve">4. </w:t>
      </w:r>
      <w:r>
        <w:rPr>
          <w:rFonts w:ascii="宋体" w:hAnsi="宋体" w:eastAsia="宋体"/>
          <w:b/>
          <w:sz w:val="21"/>
        </w:rPr>
        <w:t>从业限制会过期，刑事责任、监察调查、保密义务不会过期。</w:t>
      </w:r>
      <w:r>
        <w:rPr>
          <w:rFonts w:ascii="宋体" w:hAnsi="宋体" w:eastAsia="宋体"/>
          <w:b w:val="0"/>
          <w:sz w:val="21"/>
        </w:rPr>
        <w:t xml:space="preserve"> 离职带走的是职务，带不走的是曾经的职权所形成的影响力，以及知悉的国家秘密。</w:t>
      </w:r>
    </w:p>
    <w:p>
      <w:pPr>
        <w:spacing w:before="320" w:after="160"/>
      </w:pPr>
      <w:r>
        <w:rPr>
          <w:rFonts w:ascii="黑体" w:hAnsi="黑体" w:eastAsia="黑体"/>
          <w:b/>
          <w:sz w:val="30"/>
        </w:rPr>
        <w:t>十三、主要依据</w:t>
      </w:r>
    </w:p>
    <w:tbl>
      <w:tblPr>
        <w:tblStyle w:val="TableGrid"/>
        <w:tblW w:type="auto" w:w="0"/>
        <w:jc w:val="center"/>
        <w:tblLook w:firstColumn="1" w:firstRow="1" w:lastColumn="0" w:lastRow="0" w:noHBand="0" w:noVBand="1" w:val="04A0"/>
      </w:tblPr>
      <w:tblGrid>
        <w:gridCol w:w="4646"/>
        <w:gridCol w:w="4646"/>
      </w:tblGrid>
      <w:tr>
        <w:tc>
          <w:tcPr>
            <w:tcW w:type="dxa" w:w="5443"/>
            <w:shd w:fill="EEF2F7"/>
          </w:tcPr>
          <w:p>
            <w:pPr>
              <w:jc w:val="center"/>
            </w:pPr>
            <w:r>
              <w:rPr>
                <w:rFonts w:ascii="黑体" w:hAnsi="黑体" w:eastAsia="黑体"/>
                <w:b/>
                <w:sz w:val="20"/>
              </w:rPr>
              <w:t>文件</w:t>
            </w:r>
          </w:p>
        </w:tc>
        <w:tc>
          <w:tcPr>
            <w:tcW w:type="dxa" w:w="3175"/>
            <w:shd w:fill="EEF2F7"/>
          </w:tcPr>
          <w:p>
            <w:pPr>
              <w:jc w:val="center"/>
            </w:pPr>
            <w:r>
              <w:rPr>
                <w:rFonts w:ascii="黑体" w:hAnsi="黑体" w:eastAsia="黑体"/>
                <w:b/>
                <w:sz w:val="20"/>
              </w:rPr>
              <w:t>关键条文</w:t>
            </w:r>
          </w:p>
        </w:tc>
      </w:tr>
      <w:tr>
        <w:tc>
          <w:tcPr>
            <w:tcW w:type="dxa" w:w="5443"/>
          </w:tcPr>
          <w:p>
            <w:pPr>
              <w:spacing w:after="40" w:line="288" w:lineRule="auto"/>
            </w:pPr>
            <w:r>
              <w:rPr>
                <w:rFonts w:ascii="宋体" w:hAnsi="宋体" w:eastAsia="宋体"/>
                <w:b w:val="0"/>
                <w:sz w:val="19"/>
              </w:rPr>
              <w:t>《证监会系统离职人员入股拟上市企业监管规定（试行）》（证监会公告〔2024〕11 号）</w:t>
            </w:r>
          </w:p>
        </w:tc>
        <w:tc>
          <w:tcPr>
            <w:tcW w:type="dxa" w:w="3175"/>
          </w:tcPr>
          <w:p>
            <w:pPr>
              <w:spacing w:after="40" w:line="288" w:lineRule="auto"/>
            </w:pPr>
            <w:r>
              <w:rPr>
                <w:rFonts w:ascii="宋体" w:hAnsi="宋体" w:eastAsia="宋体"/>
                <w:b w:val="0"/>
                <w:sz w:val="19"/>
              </w:rPr>
              <w:t>第一至十二条</w:t>
            </w:r>
          </w:p>
        </w:tc>
      </w:tr>
      <w:tr>
        <w:tc>
          <w:tcPr>
            <w:tcW w:type="dxa" w:w="5443"/>
          </w:tcPr>
          <w:p>
            <w:pPr>
              <w:spacing w:after="40" w:line="288" w:lineRule="auto"/>
            </w:pPr>
            <w:r>
              <w:rPr>
                <w:rFonts w:ascii="宋体" w:hAnsi="宋体" w:eastAsia="宋体"/>
                <w:b w:val="0"/>
                <w:sz w:val="19"/>
              </w:rPr>
              <w:t>《中华人民共和国证券法》（2019 修订）</w:t>
            </w:r>
          </w:p>
        </w:tc>
        <w:tc>
          <w:tcPr>
            <w:tcW w:type="dxa" w:w="3175"/>
          </w:tcPr>
          <w:p>
            <w:pPr>
              <w:spacing w:after="40" w:line="288" w:lineRule="auto"/>
            </w:pPr>
            <w:r>
              <w:rPr>
                <w:rFonts w:ascii="宋体" w:hAnsi="宋体" w:eastAsia="宋体"/>
                <w:b w:val="0"/>
                <w:sz w:val="19"/>
              </w:rPr>
              <w:t>第七条、第八十五条、第九十六条、第一百二十四条、第一百七十九条、第二百二十一条</w:t>
            </w:r>
          </w:p>
        </w:tc>
      </w:tr>
      <w:tr>
        <w:tc>
          <w:tcPr>
            <w:tcW w:type="dxa" w:w="5443"/>
          </w:tcPr>
          <w:p>
            <w:pPr>
              <w:spacing w:after="40" w:line="288" w:lineRule="auto"/>
            </w:pPr>
            <w:r>
              <w:rPr>
                <w:rFonts w:ascii="宋体" w:hAnsi="宋体" w:eastAsia="宋体"/>
                <w:b w:val="0"/>
                <w:sz w:val="19"/>
              </w:rPr>
              <w:t>《中华人民共和国证券投资基金法》（2015 修正）</w:t>
            </w:r>
          </w:p>
        </w:tc>
        <w:tc>
          <w:tcPr>
            <w:tcW w:type="dxa" w:w="3175"/>
          </w:tcPr>
          <w:p>
            <w:pPr>
              <w:spacing w:after="40" w:line="288" w:lineRule="auto"/>
            </w:pPr>
            <w:r>
              <w:rPr>
                <w:rFonts w:ascii="宋体" w:hAnsi="宋体" w:eastAsia="宋体"/>
                <w:b w:val="0"/>
                <w:sz w:val="19"/>
              </w:rPr>
              <w:t>第一百一十八条</w:t>
            </w:r>
          </w:p>
        </w:tc>
      </w:tr>
      <w:tr>
        <w:tc>
          <w:tcPr>
            <w:tcW w:type="dxa" w:w="5443"/>
          </w:tcPr>
          <w:p>
            <w:pPr>
              <w:spacing w:after="40" w:line="288" w:lineRule="auto"/>
            </w:pPr>
            <w:r>
              <w:rPr>
                <w:rFonts w:ascii="宋体" w:hAnsi="宋体" w:eastAsia="宋体"/>
                <w:b w:val="0"/>
                <w:sz w:val="19"/>
              </w:rPr>
              <w:t>《中华人民共和国公务员法》（2018 修订）</w:t>
            </w:r>
          </w:p>
        </w:tc>
        <w:tc>
          <w:tcPr>
            <w:tcW w:type="dxa" w:w="3175"/>
          </w:tcPr>
          <w:p>
            <w:pPr>
              <w:spacing w:after="40" w:line="288" w:lineRule="auto"/>
            </w:pPr>
            <w:r>
              <w:rPr>
                <w:rFonts w:ascii="宋体" w:hAnsi="宋体" w:eastAsia="宋体"/>
                <w:b w:val="0"/>
                <w:sz w:val="19"/>
              </w:rPr>
              <w:t>第二条、第五十九条、第一百零七条、第一百一十二条</w:t>
            </w:r>
          </w:p>
        </w:tc>
      </w:tr>
      <w:tr>
        <w:tc>
          <w:tcPr>
            <w:tcW w:type="dxa" w:w="5443"/>
          </w:tcPr>
          <w:p>
            <w:pPr>
              <w:spacing w:after="40" w:line="288" w:lineRule="auto"/>
            </w:pPr>
            <w:r>
              <w:rPr>
                <w:rFonts w:ascii="宋体" w:hAnsi="宋体" w:eastAsia="宋体"/>
                <w:b w:val="0"/>
                <w:sz w:val="19"/>
              </w:rPr>
              <w:t>《公务员辞去公职规定》（2020 修订）</w:t>
            </w:r>
          </w:p>
        </w:tc>
        <w:tc>
          <w:tcPr>
            <w:tcW w:type="dxa" w:w="3175"/>
          </w:tcPr>
          <w:p>
            <w:pPr>
              <w:spacing w:after="40" w:line="288" w:lineRule="auto"/>
            </w:pPr>
            <w:r>
              <w:rPr>
                <w:rFonts w:ascii="宋体" w:hAnsi="宋体" w:eastAsia="宋体"/>
                <w:b w:val="0"/>
                <w:sz w:val="19"/>
              </w:rPr>
              <w:t>第十六条</w:t>
            </w:r>
          </w:p>
        </w:tc>
      </w:tr>
      <w:tr>
        <w:tc>
          <w:tcPr>
            <w:tcW w:type="dxa" w:w="5443"/>
          </w:tcPr>
          <w:p>
            <w:pPr>
              <w:spacing w:after="40" w:line="288" w:lineRule="auto"/>
            </w:pPr>
            <w:r>
              <w:rPr>
                <w:rFonts w:ascii="宋体" w:hAnsi="宋体" w:eastAsia="宋体"/>
                <w:b w:val="0"/>
                <w:sz w:val="19"/>
              </w:rPr>
              <w:t>《中国证监会工作人员行为准则》（证监发〔2009〕82 号）</w:t>
            </w:r>
          </w:p>
        </w:tc>
        <w:tc>
          <w:tcPr>
            <w:tcW w:type="dxa" w:w="3175"/>
          </w:tcPr>
          <w:p>
            <w:pPr>
              <w:spacing w:after="40" w:line="288" w:lineRule="auto"/>
            </w:pPr>
            <w:r>
              <w:rPr>
                <w:rFonts w:ascii="宋体" w:hAnsi="宋体" w:eastAsia="宋体"/>
                <w:b w:val="0"/>
                <w:sz w:val="19"/>
              </w:rPr>
              <w:t>第二十六条</w:t>
            </w:r>
          </w:p>
        </w:tc>
      </w:tr>
      <w:tr>
        <w:tc>
          <w:tcPr>
            <w:tcW w:type="dxa" w:w="5443"/>
          </w:tcPr>
          <w:p>
            <w:pPr>
              <w:spacing w:after="40" w:line="288" w:lineRule="auto"/>
            </w:pPr>
            <w:r>
              <w:rPr>
                <w:rFonts w:ascii="宋体" w:hAnsi="宋体" w:eastAsia="宋体"/>
                <w:b w:val="0"/>
                <w:sz w:val="19"/>
              </w:rPr>
              <w:t>《证券基金经营机构董事、监事、高级管理人员及从业人员监督管理办法》（2025 修正）</w:t>
            </w:r>
          </w:p>
        </w:tc>
        <w:tc>
          <w:tcPr>
            <w:tcW w:type="dxa" w:w="3175"/>
          </w:tcPr>
          <w:p>
            <w:pPr>
              <w:spacing w:after="40" w:line="288" w:lineRule="auto"/>
            </w:pPr>
            <w:r>
              <w:rPr>
                <w:rFonts w:ascii="宋体" w:hAnsi="宋体" w:eastAsia="宋体"/>
                <w:b w:val="0"/>
                <w:sz w:val="19"/>
              </w:rPr>
              <w:t>第七条</w:t>
            </w:r>
          </w:p>
        </w:tc>
      </w:tr>
      <w:tr>
        <w:tc>
          <w:tcPr>
            <w:tcW w:type="dxa" w:w="5443"/>
          </w:tcPr>
          <w:p>
            <w:pPr>
              <w:spacing w:after="40" w:line="288" w:lineRule="auto"/>
            </w:pPr>
            <w:r>
              <w:rPr>
                <w:rFonts w:ascii="宋体" w:hAnsi="宋体" w:eastAsia="宋体"/>
                <w:b w:val="0"/>
                <w:sz w:val="19"/>
              </w:rPr>
              <w:t>《关于规范中管干部辞去公职或者退（离）休后担任上市公司、基金管理公司独立董事、独立监事的通知》（中纪发〔2008〕22 号）</w:t>
            </w:r>
          </w:p>
        </w:tc>
        <w:tc>
          <w:tcPr>
            <w:tcW w:type="dxa" w:w="3175"/>
          </w:tcPr>
          <w:p>
            <w:pPr>
              <w:spacing w:after="40" w:line="288" w:lineRule="auto"/>
            </w:pPr>
            <w:r>
              <w:rPr>
                <w:rFonts w:ascii="宋体" w:hAnsi="宋体" w:eastAsia="宋体"/>
                <w:b w:val="0"/>
                <w:sz w:val="19"/>
              </w:rPr>
              <w:t>第一至五条</w:t>
            </w:r>
          </w:p>
        </w:tc>
      </w:tr>
      <w:tr>
        <w:tc>
          <w:tcPr>
            <w:tcW w:type="dxa" w:w="5443"/>
          </w:tcPr>
          <w:p>
            <w:pPr>
              <w:spacing w:after="40" w:line="288" w:lineRule="auto"/>
            </w:pPr>
            <w:r>
              <w:rPr>
                <w:rFonts w:ascii="宋体" w:hAnsi="宋体" w:eastAsia="宋体"/>
                <w:b w:val="0"/>
                <w:sz w:val="19"/>
              </w:rPr>
              <w:t>《上市公司独立董事管理办法》（2025 修正）</w:t>
            </w:r>
          </w:p>
        </w:tc>
        <w:tc>
          <w:tcPr>
            <w:tcW w:type="dxa" w:w="3175"/>
          </w:tcPr>
          <w:p>
            <w:pPr>
              <w:spacing w:after="40" w:line="288" w:lineRule="auto"/>
            </w:pPr>
            <w:r>
              <w:rPr>
                <w:rFonts w:ascii="宋体" w:hAnsi="宋体" w:eastAsia="宋体"/>
                <w:b w:val="0"/>
                <w:sz w:val="19"/>
              </w:rPr>
              <w:t>第三、六、七、八、十、十三、十四、十五、十八、二十二、二十三条</w:t>
            </w:r>
          </w:p>
        </w:tc>
      </w:tr>
      <w:tr>
        <w:tc>
          <w:tcPr>
            <w:tcW w:type="dxa" w:w="5443"/>
          </w:tcPr>
          <w:p>
            <w:pPr>
              <w:spacing w:after="40" w:line="288" w:lineRule="auto"/>
            </w:pPr>
            <w:r>
              <w:rPr>
                <w:rFonts w:ascii="宋体" w:hAnsi="宋体" w:eastAsia="宋体"/>
                <w:b w:val="0"/>
                <w:sz w:val="19"/>
              </w:rPr>
              <w:t>《中华人民共和国公司法》（2023 修订）</w:t>
            </w:r>
          </w:p>
        </w:tc>
        <w:tc>
          <w:tcPr>
            <w:tcW w:type="dxa" w:w="3175"/>
          </w:tcPr>
          <w:p>
            <w:pPr>
              <w:spacing w:after="40" w:line="288" w:lineRule="auto"/>
            </w:pPr>
            <w:r>
              <w:rPr>
                <w:rFonts w:ascii="宋体" w:hAnsi="宋体" w:eastAsia="宋体"/>
                <w:b w:val="0"/>
                <w:sz w:val="19"/>
              </w:rPr>
              <w:t>第一百三十七条、第一百七十八条、第二百六十五条</w:t>
            </w:r>
          </w:p>
        </w:tc>
      </w:tr>
      <w:tr>
        <w:tc>
          <w:tcPr>
            <w:tcW w:type="dxa" w:w="5443"/>
          </w:tcPr>
          <w:p>
            <w:pPr>
              <w:spacing w:after="40" w:line="288" w:lineRule="auto"/>
            </w:pPr>
            <w:r>
              <w:rPr>
                <w:rFonts w:ascii="宋体" w:hAnsi="宋体" w:eastAsia="宋体"/>
                <w:b w:val="0"/>
                <w:sz w:val="19"/>
              </w:rPr>
              <w:t>《中华人民共和国刑法》（2023 修正）</w:t>
            </w:r>
          </w:p>
        </w:tc>
        <w:tc>
          <w:tcPr>
            <w:tcW w:type="dxa" w:w="3175"/>
          </w:tcPr>
          <w:p>
            <w:pPr>
              <w:spacing w:after="40" w:line="288" w:lineRule="auto"/>
            </w:pPr>
            <w:r>
              <w:rPr>
                <w:rFonts w:ascii="宋体" w:hAnsi="宋体" w:eastAsia="宋体"/>
                <w:b w:val="0"/>
                <w:sz w:val="19"/>
              </w:rPr>
              <w:t>第三百八十八条、第三百八十八条之一</w:t>
            </w:r>
          </w:p>
        </w:tc>
      </w:tr>
      <w:tr>
        <w:tc>
          <w:tcPr>
            <w:tcW w:type="dxa" w:w="5443"/>
          </w:tcPr>
          <w:p>
            <w:pPr>
              <w:spacing w:after="40" w:line="288" w:lineRule="auto"/>
            </w:pPr>
            <w:r>
              <w:rPr>
                <w:rFonts w:ascii="宋体" w:hAnsi="宋体" w:eastAsia="宋体"/>
                <w:b w:val="0"/>
                <w:sz w:val="19"/>
              </w:rPr>
              <w:t>《中华人民共和国公职人员政务处分法》</w:t>
            </w:r>
          </w:p>
        </w:tc>
        <w:tc>
          <w:tcPr>
            <w:tcW w:type="dxa" w:w="3175"/>
          </w:tcPr>
          <w:p>
            <w:pPr>
              <w:spacing w:after="40" w:line="288" w:lineRule="auto"/>
            </w:pPr>
            <w:r>
              <w:rPr>
                <w:rFonts w:ascii="宋体" w:hAnsi="宋体" w:eastAsia="宋体"/>
                <w:b w:val="0"/>
                <w:sz w:val="19"/>
              </w:rPr>
              <w:t>第二十七条、第三十六条</w:t>
            </w:r>
          </w:p>
        </w:tc>
      </w:tr>
      <w:tr>
        <w:tc>
          <w:tcPr>
            <w:tcW w:type="dxa" w:w="5443"/>
          </w:tcPr>
          <w:p>
            <w:pPr>
              <w:spacing w:after="40" w:line="288" w:lineRule="auto"/>
            </w:pPr>
            <w:r>
              <w:rPr>
                <w:rFonts w:ascii="宋体" w:hAnsi="宋体" w:eastAsia="宋体"/>
                <w:b w:val="0"/>
                <w:sz w:val="19"/>
              </w:rPr>
              <w:t>《中华人民共和国监察法实施条例》（2025 修订）</w:t>
            </w:r>
          </w:p>
        </w:tc>
        <w:tc>
          <w:tcPr>
            <w:tcW w:type="dxa" w:w="3175"/>
          </w:tcPr>
          <w:p>
            <w:pPr>
              <w:spacing w:after="40" w:line="288" w:lineRule="auto"/>
            </w:pPr>
            <w:r>
              <w:rPr>
                <w:rFonts w:ascii="宋体" w:hAnsi="宋体" w:eastAsia="宋体"/>
                <w:b w:val="0"/>
                <w:sz w:val="19"/>
              </w:rPr>
              <w:t>第五十六条、第三百条</w:t>
            </w:r>
          </w:p>
        </w:tc>
      </w:tr>
      <w:tr>
        <w:tc>
          <w:tcPr>
            <w:tcW w:type="dxa" w:w="5443"/>
          </w:tcPr>
          <w:p>
            <w:pPr>
              <w:spacing w:after="40" w:line="288" w:lineRule="auto"/>
            </w:pPr>
            <w:r>
              <w:rPr>
                <w:rFonts w:ascii="宋体" w:hAnsi="宋体" w:eastAsia="宋体"/>
                <w:b w:val="0"/>
                <w:sz w:val="19"/>
              </w:rPr>
              <w:t>《中华人民共和国保守国家秘密法》（2024 修订）</w:t>
            </w:r>
          </w:p>
        </w:tc>
        <w:tc>
          <w:tcPr>
            <w:tcW w:type="dxa" w:w="3175"/>
          </w:tcPr>
          <w:p>
            <w:pPr>
              <w:spacing w:after="40" w:line="288" w:lineRule="auto"/>
            </w:pPr>
            <w:r>
              <w:rPr>
                <w:rFonts w:ascii="宋体" w:hAnsi="宋体" w:eastAsia="宋体"/>
                <w:b w:val="0"/>
                <w:sz w:val="19"/>
              </w:rPr>
              <w:t>第四十六条</w:t>
            </w:r>
          </w:p>
        </w:tc>
      </w:tr>
      <w:tr>
        <w:tc>
          <w:tcPr>
            <w:tcW w:type="dxa" w:w="5443"/>
          </w:tcPr>
          <w:p>
            <w:pPr>
              <w:spacing w:after="40" w:line="288" w:lineRule="auto"/>
            </w:pPr>
            <w:r>
              <w:rPr>
                <w:rFonts w:ascii="宋体" w:hAnsi="宋体" w:eastAsia="宋体"/>
                <w:b w:val="0"/>
                <w:sz w:val="19"/>
              </w:rPr>
              <w:t>《中华人民共和国保守国家秘密法实施条例》（2024 修订）</w:t>
            </w:r>
          </w:p>
        </w:tc>
        <w:tc>
          <w:tcPr>
            <w:tcW w:type="dxa" w:w="3175"/>
          </w:tcPr>
          <w:p>
            <w:pPr>
              <w:spacing w:after="40" w:line="288" w:lineRule="auto"/>
            </w:pPr>
            <w:r>
              <w:rPr>
                <w:rFonts w:ascii="宋体" w:hAnsi="宋体" w:eastAsia="宋体"/>
                <w:b w:val="0"/>
                <w:sz w:val="19"/>
              </w:rPr>
              <w:t>第五十三条</w:t>
            </w:r>
          </w:p>
        </w:tc>
      </w:tr>
      <w:tr>
        <w:tc>
          <w:tcPr>
            <w:tcW w:type="dxa" w:w="5443"/>
          </w:tcPr>
          <w:p>
            <w:pPr>
              <w:spacing w:after="40" w:line="288" w:lineRule="auto"/>
            </w:pPr>
            <w:r>
              <w:rPr>
                <w:rFonts w:ascii="宋体" w:hAnsi="宋体" w:eastAsia="宋体"/>
                <w:b w:val="0"/>
                <w:sz w:val="19"/>
              </w:rPr>
              <w:t>《中国共产党纪律处分条例》（2023 修订）</w:t>
            </w:r>
          </w:p>
        </w:tc>
        <w:tc>
          <w:tcPr>
            <w:tcW w:type="dxa" w:w="3175"/>
          </w:tcPr>
          <w:p>
            <w:pPr>
              <w:spacing w:after="40" w:line="288" w:lineRule="auto"/>
            </w:pPr>
            <w:r>
              <w:rPr>
                <w:rFonts w:ascii="宋体" w:hAnsi="宋体" w:eastAsia="宋体"/>
                <w:b w:val="0"/>
                <w:sz w:val="19"/>
              </w:rPr>
              <w:t>第一百零五条</w:t>
            </w:r>
          </w:p>
        </w:tc>
      </w:tr>
      <w:tr>
        <w:tc>
          <w:tcPr>
            <w:tcW w:type="dxa" w:w="5443"/>
          </w:tcPr>
          <w:p>
            <w:pPr>
              <w:spacing w:after="40" w:line="288" w:lineRule="auto"/>
            </w:pPr>
            <w:r>
              <w:rPr>
                <w:rFonts w:ascii="宋体" w:hAnsi="宋体" w:eastAsia="宋体"/>
                <w:b w:val="0"/>
                <w:sz w:val="19"/>
              </w:rPr>
              <w:t>《关于进一步规范党政领导干部在企业兼职（任职）问题的意见》（中组发〔2013〕18 号）</w:t>
            </w:r>
          </w:p>
        </w:tc>
        <w:tc>
          <w:tcPr>
            <w:tcW w:type="dxa" w:w="3175"/>
          </w:tcPr>
          <w:p>
            <w:pPr>
              <w:spacing w:after="40" w:line="288" w:lineRule="auto"/>
            </w:pPr>
            <w:r>
              <w:rPr>
                <w:rFonts w:ascii="宋体" w:hAnsi="宋体" w:eastAsia="宋体"/>
                <w:b w:val="0"/>
                <w:sz w:val="19"/>
              </w:rPr>
              <w:t>第二条、第三条</w:t>
            </w:r>
          </w:p>
        </w:tc>
      </w:tr>
      <w:tr>
        <w:tc>
          <w:tcPr>
            <w:tcW w:type="dxa" w:w="5443"/>
          </w:tcPr>
          <w:p>
            <w:pPr>
              <w:spacing w:after="40" w:line="288" w:lineRule="auto"/>
            </w:pPr>
            <w:r>
              <w:rPr>
                <w:rFonts w:ascii="宋体" w:hAnsi="宋体" w:eastAsia="宋体"/>
                <w:b w:val="0"/>
                <w:sz w:val="19"/>
              </w:rPr>
              <w:t>《国有企业领导人员廉洁从业规定》（2026 修订）</w:t>
            </w:r>
          </w:p>
        </w:tc>
        <w:tc>
          <w:tcPr>
            <w:tcW w:type="dxa" w:w="3175"/>
          </w:tcPr>
          <w:p>
            <w:pPr>
              <w:spacing w:after="40" w:line="288" w:lineRule="auto"/>
            </w:pPr>
            <w:r>
              <w:rPr>
                <w:rFonts w:ascii="宋体" w:hAnsi="宋体" w:eastAsia="宋体"/>
                <w:b w:val="0"/>
                <w:sz w:val="19"/>
              </w:rPr>
              <w:t>第八条</w:t>
            </w:r>
          </w:p>
        </w:tc>
      </w:tr>
      <w:tr>
        <w:tc>
          <w:tcPr>
            <w:tcW w:type="dxa" w:w="5443"/>
          </w:tcPr>
          <w:p>
            <w:pPr>
              <w:spacing w:after="40" w:line="288" w:lineRule="auto"/>
            </w:pPr>
            <w:r>
              <w:rPr>
                <w:rFonts w:ascii="宋体" w:hAnsi="宋体" w:eastAsia="宋体"/>
                <w:b w:val="0"/>
                <w:sz w:val="19"/>
              </w:rPr>
              <w:t>教育部党组《高等学校所属企业领导人员廉洁从业若干规定》</w:t>
            </w:r>
          </w:p>
        </w:tc>
        <w:tc>
          <w:tcPr>
            <w:tcW w:type="dxa" w:w="3175"/>
          </w:tcPr>
          <w:p>
            <w:pPr>
              <w:spacing w:after="40" w:line="288" w:lineRule="auto"/>
            </w:pPr>
            <w:r>
              <w:rPr>
                <w:rFonts w:ascii="宋体" w:hAnsi="宋体" w:eastAsia="宋体"/>
                <w:b w:val="0"/>
                <w:sz w:val="19"/>
              </w:rPr>
              <w:t>第六条</w:t>
            </w:r>
          </w:p>
        </w:tc>
      </w:tr>
      <w:tr>
        <w:tc>
          <w:tcPr>
            <w:tcW w:type="dxa" w:w="5443"/>
          </w:tcPr>
          <w:p>
            <w:pPr>
              <w:spacing w:after="40" w:line="288" w:lineRule="auto"/>
            </w:pPr>
            <w:r>
              <w:rPr>
                <w:rFonts w:ascii="宋体" w:hAnsi="宋体" w:eastAsia="宋体"/>
                <w:b w:val="0"/>
                <w:sz w:val="19"/>
              </w:rPr>
              <w:t>《证券投资基金管理公司治理准则（试行）》（2025 修正）</w:t>
            </w:r>
          </w:p>
        </w:tc>
        <w:tc>
          <w:tcPr>
            <w:tcW w:type="dxa" w:w="3175"/>
          </w:tcPr>
          <w:p>
            <w:pPr>
              <w:spacing w:after="40" w:line="288" w:lineRule="auto"/>
            </w:pPr>
            <w:r>
              <w:rPr>
                <w:rFonts w:ascii="宋体" w:hAnsi="宋体" w:eastAsia="宋体"/>
                <w:b w:val="0"/>
                <w:sz w:val="19"/>
              </w:rPr>
              <w:t>第四十三条、第四十四条</w:t>
            </w:r>
          </w:p>
        </w:tc>
      </w:tr>
      <w:tr>
        <w:tc>
          <w:tcPr>
            <w:tcW w:type="dxa" w:w="5443"/>
          </w:tcPr>
          <w:p>
            <w:pPr>
              <w:spacing w:after="40" w:line="288" w:lineRule="auto"/>
            </w:pPr>
            <w:r>
              <w:rPr>
                <w:rFonts w:ascii="宋体" w:hAnsi="宋体" w:eastAsia="宋体"/>
                <w:b w:val="0"/>
                <w:sz w:val="19"/>
              </w:rPr>
              <w:t>《证券交易所管理办法》（2021 修订）</w:t>
            </w:r>
          </w:p>
        </w:tc>
        <w:tc>
          <w:tcPr>
            <w:tcW w:type="dxa" w:w="3175"/>
          </w:tcPr>
          <w:p>
            <w:pPr>
              <w:spacing w:after="40" w:line="288" w:lineRule="auto"/>
            </w:pPr>
            <w:r>
              <w:rPr>
                <w:rFonts w:ascii="宋体" w:hAnsi="宋体" w:eastAsia="宋体"/>
                <w:b w:val="0"/>
                <w:sz w:val="19"/>
              </w:rPr>
              <w:t>第十九条</w:t>
            </w:r>
          </w:p>
        </w:tc>
      </w:tr>
      <w:tr>
        <w:tc>
          <w:tcPr>
            <w:tcW w:type="dxa" w:w="5443"/>
          </w:tcPr>
          <w:p>
            <w:pPr>
              <w:spacing w:after="40" w:line="288" w:lineRule="auto"/>
            </w:pPr>
            <w:r>
              <w:rPr>
                <w:rFonts w:ascii="宋体" w:hAnsi="宋体" w:eastAsia="宋体"/>
                <w:b w:val="0"/>
                <w:sz w:val="19"/>
              </w:rPr>
              <w:t>深交所《上市公司自律监管指引第 12 号——纪律处分实施标准》（2025 修订）</w:t>
            </w:r>
          </w:p>
        </w:tc>
        <w:tc>
          <w:tcPr>
            <w:tcW w:type="dxa" w:w="3175"/>
          </w:tcPr>
          <w:p>
            <w:pPr>
              <w:spacing w:after="40" w:line="288" w:lineRule="auto"/>
            </w:pPr>
            <w:r>
              <w:rPr>
                <w:rFonts w:ascii="宋体" w:hAnsi="宋体" w:eastAsia="宋体"/>
                <w:b w:val="0"/>
                <w:sz w:val="19"/>
              </w:rPr>
              <w:t>第十二条</w:t>
            </w:r>
          </w:p>
        </w:tc>
      </w:tr>
      <w:tr>
        <w:tc>
          <w:tcPr>
            <w:tcW w:type="dxa" w:w="5443"/>
          </w:tcPr>
          <w:p>
            <w:pPr>
              <w:spacing w:after="40" w:line="288" w:lineRule="auto"/>
            </w:pPr>
            <w:r>
              <w:rPr>
                <w:rFonts w:ascii="宋体" w:hAnsi="宋体" w:eastAsia="宋体"/>
                <w:b w:val="0"/>
                <w:sz w:val="19"/>
              </w:rPr>
              <w:t>《上市公司治理准则》（2025）</w:t>
            </w:r>
          </w:p>
        </w:tc>
        <w:tc>
          <w:tcPr>
            <w:tcW w:type="dxa" w:w="3175"/>
          </w:tcPr>
          <w:p>
            <w:pPr>
              <w:spacing w:after="40" w:line="288" w:lineRule="auto"/>
            </w:pPr>
            <w:r>
              <w:rPr>
                <w:rFonts w:ascii="宋体" w:hAnsi="宋体" w:eastAsia="宋体"/>
                <w:b w:val="0"/>
                <w:sz w:val="19"/>
              </w:rPr>
              <w:t>第二十条</w:t>
            </w:r>
          </w:p>
        </w:tc>
      </w:tr>
      <w:tr>
        <w:tc>
          <w:tcPr>
            <w:tcW w:type="dxa" w:w="5443"/>
          </w:tcPr>
          <w:p>
            <w:pPr>
              <w:spacing w:after="40" w:line="288" w:lineRule="auto"/>
            </w:pPr>
            <w:r>
              <w:rPr>
                <w:rFonts w:ascii="宋体" w:hAnsi="宋体" w:eastAsia="宋体"/>
                <w:b w:val="0"/>
                <w:sz w:val="19"/>
              </w:rPr>
              <w:t>《证券市场禁入规定》（2021，证监会令第 185 号）</w:t>
            </w:r>
          </w:p>
        </w:tc>
        <w:tc>
          <w:tcPr>
            <w:tcW w:type="dxa" w:w="3175"/>
          </w:tcPr>
          <w:p>
            <w:pPr>
              <w:spacing w:after="40" w:line="288" w:lineRule="auto"/>
            </w:pPr>
            <w:r>
              <w:rPr>
                <w:rFonts w:ascii="宋体" w:hAnsi="宋体" w:eastAsia="宋体"/>
                <w:b w:val="0"/>
                <w:sz w:val="19"/>
              </w:rPr>
              <w:t>第五条</w:t>
            </w:r>
          </w:p>
        </w:tc>
      </w:tr>
      <w:tr>
        <w:tc>
          <w:tcPr>
            <w:tcW w:type="dxa" w:w="5443"/>
          </w:tcPr>
          <w:p>
            <w:pPr>
              <w:spacing w:after="40" w:line="288" w:lineRule="auto"/>
            </w:pPr>
            <w:r>
              <w:rPr>
                <w:rFonts w:ascii="宋体" w:hAnsi="宋体" w:eastAsia="宋体"/>
                <w:b w:val="0"/>
                <w:sz w:val="19"/>
              </w:rPr>
              <w:t>第十四届全国人大一次会议关于国务院机构改革方案的决定</w:t>
            </w:r>
          </w:p>
        </w:tc>
        <w:tc>
          <w:tcPr>
            <w:tcW w:type="dxa" w:w="3175"/>
          </w:tcPr>
          <w:p>
            <w:pPr>
              <w:spacing w:after="40" w:line="288" w:lineRule="auto"/>
            </w:pPr>
            <w:r>
              <w:rPr>
                <w:rFonts w:ascii="宋体" w:hAnsi="宋体" w:eastAsia="宋体"/>
                <w:b w:val="0"/>
                <w:sz w:val="19"/>
              </w:rPr>
              <w:t>第四项</w:t>
            </w:r>
          </w:p>
        </w:tc>
      </w:tr>
    </w:tbl>
    <w:p>
      <w:pPr>
        <w:spacing w:after="80"/>
      </w:pPr>
    </w:p>
    <w:p/>
    <w:p>
      <w:pPr>
        <w:spacing w:before="200"/>
      </w:pPr>
      <w:r>
        <w:rPr>
          <w:rFonts w:ascii="楷体" w:hAnsi="楷体" w:eastAsia="楷体"/>
          <w:b w:val="0"/>
          <w:color w:val="666666"/>
          <w:sz w:val="19"/>
        </w:rPr>
        <w:t>免责声明：本文为法律问题的研究与学习材料，免费提供，仅供参考学习之用，不构成对任何具体事项的法律意见，亦不承担法律责任。所引条文以检索时的现行有效版本为准，法律法规及监管口径可能变动，本文内容可能更新不及时或不准确。具体事项请咨询您的律师。</w:t>
      </w:r>
    </w:p>
    <w:sectPr w:rsidR="00FC693F" w:rsidRPr="0006063C" w:rsidSect="00034616">
      <w:pgSz w:w="12240" w:h="15840"/>
      <w:pgMar w:top="1361" w:right="1474" w:bottom="1361" w:left="147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348" w:lineRule="auto" w:after="120"/>
    </w:pPr>
    <w:rPr>
      <w:rFonts w:ascii="宋体" w:hAnsi="宋体" w:eastAsia="宋体"/>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