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员工手册（规章制度框架）</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手册为框架式示范文本，仅列明各章核心条款、常见默认值与【●】留白项，供公司按行业特点、用工规模与管理实际填充定制：生产制造企业应扩充安全生产、操作规程与劳动防护章节，互联网及数据密集型企业应扩充信息安全与数据合规章节，连锁零售企业应细化排班与门店管理规范。正式发布前须结合本单位实际逐条审定，删除不适用条款，不宜原样套用。】</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劳动合同法》第四条，本手册属于直接涉及劳动者切身利益的规章制度，须经职工代表大会或者全体职工讨论，提出方案和意见，与工会或者职工代表平等协商确定，并向员工公示或者告知后，方可作为用工管理及解除劳动合同的依据。民主程序与公示留痕可配套使用本包《规章制度民主程序与公示留痕文件》；未完成前述程序的，本手册不得作为处理员工的依据，本手册第七章、第九章的适用均以此为前提。】</w:t>
      </w:r>
    </w:p>
    <w:p>
      <w:pPr>
        <w:spacing w:after="40" w:before="40" w:line="320"/>
        <w:ind w:firstLine="480"/>
        <w:jc w:val="both"/>
      </w:pPr>
      <w:r>
        <w:rPr>
          <w:rFonts w:ascii="Times New Roman" w:eastAsia="SimSun" w:hAnsi="Times New Roman"/>
          <w:b w:val="false"/>
          <w:bCs w:val="false"/>
          <w:i w:val="false"/>
          <w:iCs w:val="false"/>
          <w:sz w:val="24"/>
          <w:szCs w:val="24"/>
        </w:rPr>
        <w:t xml:space="preserve">发布单位：【用人单位】（以下简称"公司"）</w:t>
      </w:r>
    </w:p>
    <w:p>
      <w:pPr>
        <w:spacing w:after="40" w:before="40" w:line="320"/>
        <w:ind w:firstLine="480"/>
        <w:jc w:val="both"/>
      </w:pPr>
      <w:r>
        <w:rPr>
          <w:rFonts w:ascii="Times New Roman" w:eastAsia="SimSun" w:hAnsi="Times New Roman"/>
          <w:b w:val="false"/>
          <w:bCs w:val="false"/>
          <w:i w:val="false"/>
          <w:iCs w:val="false"/>
          <w:sz w:val="24"/>
          <w:szCs w:val="24"/>
        </w:rPr>
        <w:t xml:space="preserve">版本号：【●】</w:t>
      </w:r>
    </w:p>
    <w:p>
      <w:pPr>
        <w:keepNext/>
        <w:spacing w:after="120" w:before="240" w:line="340"/>
        <w:jc w:val="left"/>
      </w:pPr>
      <w:r>
        <w:rPr>
          <w:rFonts w:ascii="Times New Roman" w:eastAsia="SimHei" w:hAnsi="Times New Roman"/>
          <w:b/>
          <w:bCs/>
          <w:i w:val="false"/>
          <w:iCs w:val="false"/>
          <w:sz w:val="28"/>
          <w:szCs w:val="28"/>
        </w:rPr>
        <w:t xml:space="preserve">第一章　总则</w:t>
      </w:r>
    </w:p>
    <w:p>
      <w:pPr>
        <w:spacing w:after="40" w:before="40" w:line="320"/>
        <w:ind w:firstLine="480"/>
        <w:jc w:val="both"/>
      </w:pPr>
      <w:r>
        <w:rPr>
          <w:rFonts w:ascii="Times New Roman" w:eastAsia="SimSun" w:hAnsi="Times New Roman"/>
          <w:b w:val="false"/>
          <w:bCs w:val="false"/>
          <w:i w:val="false"/>
          <w:iCs w:val="false"/>
          <w:sz w:val="24"/>
          <w:szCs w:val="24"/>
        </w:rPr>
        <w:t xml:space="preserve">第一条　目的与依据。为规范公司劳动用工管理，明确公司与员工双方的权利义务，维护正常的工作秩序，依据《中华人民共和国劳动法》《中华人民共和国劳动合同法》及有关法律、法规、规章的规定，结合公司实际，制定本手册。</w:t>
      </w:r>
    </w:p>
    <w:p>
      <w:pPr>
        <w:spacing w:after="40" w:before="40" w:line="320"/>
        <w:ind w:firstLine="480"/>
        <w:jc w:val="both"/>
      </w:pPr>
      <w:r>
        <w:rPr>
          <w:rFonts w:ascii="Times New Roman" w:eastAsia="SimSun" w:hAnsi="Times New Roman"/>
          <w:b w:val="false"/>
          <w:bCs w:val="false"/>
          <w:i w:val="false"/>
          <w:iCs w:val="false"/>
          <w:sz w:val="24"/>
          <w:szCs w:val="24"/>
        </w:rPr>
        <w:t xml:space="preserve">第二条　适用范围。本手册适用于与公司建立劳动关系的全体员工。退休返聘人员、实习生、外部顾问等不与公司建立劳动关系的人员，其权利义务按各自与公司签订的《退休返聘协议》《实习协议》《技术顾问保密协议》等协议执行；本手册中有关工作场所秩序、保密、廉洁的一般行为规范，可在协议中约定参照适用。</w:t>
      </w:r>
    </w:p>
    <w:p>
      <w:pPr>
        <w:spacing w:after="40" w:before="40" w:line="320"/>
        <w:ind w:firstLine="480"/>
        <w:jc w:val="both"/>
      </w:pPr>
      <w:r>
        <w:rPr>
          <w:rFonts w:ascii="Times New Roman" w:eastAsia="SimSun" w:hAnsi="Times New Roman"/>
          <w:b w:val="false"/>
          <w:bCs w:val="false"/>
          <w:i w:val="false"/>
          <w:iCs w:val="false"/>
          <w:sz w:val="24"/>
          <w:szCs w:val="24"/>
        </w:rPr>
        <w:t xml:space="preserve">第三条　与劳动合同的关系。本手册属于公司规章制度；双方在《劳动合同》中约定本手册作为合同附件的，构成劳动合同的组成部分。本手册与法律、法规相抵触的，以法律、法规为准；本手册与《劳动合同》、专项协议或集体合同的约定不一致的，员工请求优先适用合同约定的，依法从其约定。</w:t>
      </w:r>
    </w:p>
    <w:p>
      <w:pPr>
        <w:spacing w:after="40" w:before="40" w:line="320"/>
        <w:ind w:firstLine="480"/>
        <w:jc w:val="both"/>
      </w:pPr>
      <w:r>
        <w:rPr>
          <w:rFonts w:ascii="Times New Roman" w:eastAsia="SimSun" w:hAnsi="Times New Roman"/>
          <w:b w:val="false"/>
          <w:bCs w:val="false"/>
          <w:i w:val="false"/>
          <w:iCs w:val="false"/>
          <w:sz w:val="24"/>
          <w:szCs w:val="24"/>
        </w:rPr>
        <w:t xml:space="preserve">第四条　制定与效力。本手册经民主程序制定并向员工公示或者告知，具体记载见第四十四条。公司各部门制定的实施细则不得与本手册相抵触。</w:t>
      </w:r>
    </w:p>
    <w:p>
      <w:pPr>
        <w:keepNext/>
        <w:spacing w:after="120" w:before="240" w:line="340"/>
        <w:jc w:val="left"/>
      </w:pPr>
      <w:r>
        <w:rPr>
          <w:rFonts w:ascii="Times New Roman" w:eastAsia="SimHei" w:hAnsi="Times New Roman"/>
          <w:b/>
          <w:bCs/>
          <w:i w:val="false"/>
          <w:iCs w:val="false"/>
          <w:sz w:val="28"/>
          <w:szCs w:val="28"/>
        </w:rPr>
        <w:t xml:space="preserve">第二章　招聘与入职</w:t>
      </w:r>
    </w:p>
    <w:p>
      <w:pPr>
        <w:spacing w:after="40" w:before="40" w:line="320"/>
        <w:ind w:firstLine="480"/>
        <w:jc w:val="both"/>
      </w:pPr>
      <w:r>
        <w:rPr>
          <w:rFonts w:ascii="Times New Roman" w:eastAsia="SimSun" w:hAnsi="Times New Roman"/>
          <w:b w:val="false"/>
          <w:bCs w:val="false"/>
          <w:i w:val="false"/>
          <w:iCs w:val="false"/>
          <w:sz w:val="24"/>
          <w:szCs w:val="24"/>
        </w:rPr>
        <w:t xml:space="preserve">第五条　招聘原则。公司实行平等就业，不因民族、种族、性别、宗教信仰等歧视应聘者；招聘过程中不扣押应聘者、员工的居民身份证和其他证件，不要求提供担保或者以其他名义收取财物。</w:t>
      </w:r>
    </w:p>
    <w:p>
      <w:pPr>
        <w:spacing w:after="40" w:before="40" w:line="320"/>
        <w:ind w:firstLine="480"/>
        <w:jc w:val="both"/>
      </w:pPr>
      <w:r>
        <w:rPr>
          <w:rFonts w:ascii="Times New Roman" w:eastAsia="SimSun" w:hAnsi="Times New Roman"/>
          <w:b w:val="false"/>
          <w:bCs w:val="false"/>
          <w:i w:val="false"/>
          <w:iCs w:val="false"/>
          <w:sz w:val="24"/>
          <w:szCs w:val="24"/>
        </w:rPr>
        <w:t xml:space="preserve">第六条　录用条件。公司通过岗位说明书、招聘启事、录用通知书等书面形式向应聘者明示录用条件，包括但不限于：学历与资格证书要求、工作经历要求、岗位胜任能力要求、背景调查与体检合格、所提供入职材料真实完整、不存在未了结的竞业限制义务等。录用条件是试用期考核的依据。</w:t>
      </w:r>
    </w:p>
    <w:p>
      <w:pPr>
        <w:spacing w:after="40" w:before="40" w:line="320"/>
        <w:ind w:firstLine="480"/>
        <w:jc w:val="both"/>
      </w:pPr>
      <w:r>
        <w:rPr>
          <w:rFonts w:ascii="Times New Roman" w:eastAsia="SimSun" w:hAnsi="Times New Roman"/>
          <w:b w:val="false"/>
          <w:bCs w:val="false"/>
          <w:i w:val="false"/>
          <w:iCs w:val="false"/>
          <w:sz w:val="24"/>
          <w:szCs w:val="24"/>
        </w:rPr>
        <w:t xml:space="preserve">第七条　入职登记与背景调查。员工入职时应如实填写《入职登记表与背景调查授权书》，提交身份、学历、资格、离职证明等材料，并就是否对原用人单位负有竞业限制、服务期或保密义务作出书面声明。公司依授权对前述信息进行核实。</w:t>
      </w:r>
    </w:p>
    <w:p>
      <w:pPr>
        <w:spacing w:after="40" w:before="40" w:line="320"/>
        <w:ind w:firstLine="480"/>
        <w:jc w:val="both"/>
      </w:pPr>
      <w:r>
        <w:rPr>
          <w:rFonts w:ascii="Times New Roman" w:eastAsia="SimSun" w:hAnsi="Times New Roman"/>
          <w:b w:val="false"/>
          <w:bCs w:val="false"/>
          <w:i w:val="false"/>
          <w:iCs w:val="false"/>
          <w:sz w:val="24"/>
          <w:szCs w:val="24"/>
        </w:rPr>
        <w:t xml:space="preserve">第八条　虚假陈述的后果。员工提供虚假证件、虚构工作经历学历、隐瞒对原用人单位所负竞业限制或服务期义务等重要事项的，试用期内属于不符合录用条件，试用期满后属于严重违反规章制度，公司均可依法解除劳动合同且不支付经济补偿；造成公司损失的，员工应依法赔偿。</w:t>
      </w:r>
    </w:p>
    <w:p>
      <w:pPr>
        <w:spacing w:after="40" w:before="40" w:line="320"/>
        <w:ind w:firstLine="480"/>
        <w:jc w:val="both"/>
      </w:pPr>
      <w:r>
        <w:rPr>
          <w:rFonts w:ascii="Times New Roman" w:eastAsia="SimSun" w:hAnsi="Times New Roman"/>
          <w:b w:val="false"/>
          <w:bCs w:val="false"/>
          <w:i w:val="false"/>
          <w:iCs w:val="false"/>
          <w:sz w:val="24"/>
          <w:szCs w:val="24"/>
        </w:rPr>
        <w:t xml:space="preserve">第九条　入职手续。员工应于报到之日起【●】日内办结入职手续，包括签订《劳动合同》及适用的专项协议、参加入职培训、领取办公设备与账号权限等；入职培训包含本手册的学习与签收确认。</w:t>
      </w:r>
    </w:p>
    <w:p>
      <w:pPr>
        <w:keepNext/>
        <w:spacing w:after="120" w:before="240" w:line="340"/>
        <w:jc w:val="left"/>
      </w:pPr>
      <w:r>
        <w:rPr>
          <w:rFonts w:ascii="Times New Roman" w:eastAsia="SimHei" w:hAnsi="Times New Roman"/>
          <w:b/>
          <w:bCs/>
          <w:i w:val="false"/>
          <w:iCs w:val="false"/>
          <w:sz w:val="28"/>
          <w:szCs w:val="28"/>
        </w:rPr>
        <w:t xml:space="preserve">第三章　劳动合同管理</w:t>
      </w:r>
    </w:p>
    <w:p>
      <w:pPr>
        <w:spacing w:after="40" w:before="40" w:line="320"/>
        <w:ind w:firstLine="480"/>
        <w:jc w:val="both"/>
      </w:pPr>
      <w:r>
        <w:rPr>
          <w:rFonts w:ascii="Times New Roman" w:eastAsia="SimSun" w:hAnsi="Times New Roman"/>
          <w:b w:val="false"/>
          <w:bCs w:val="false"/>
          <w:i w:val="false"/>
          <w:iCs w:val="false"/>
          <w:sz w:val="24"/>
          <w:szCs w:val="24"/>
        </w:rPr>
        <w:t xml:space="preserve">第十条　劳动合同的订立。公司自用工之日起一个月内与员工订立书面劳动合同。劳动合同的期限、工作内容、工作地点、劳动报酬等按双方签订的《劳动合同》执行。</w:t>
      </w:r>
    </w:p>
    <w:p>
      <w:pPr>
        <w:spacing w:after="40" w:before="40" w:line="320"/>
        <w:ind w:firstLine="480"/>
        <w:jc w:val="both"/>
      </w:pPr>
      <w:r>
        <w:rPr>
          <w:rFonts w:ascii="Times New Roman" w:eastAsia="SimSun" w:hAnsi="Times New Roman"/>
          <w:b w:val="false"/>
          <w:bCs w:val="false"/>
          <w:i w:val="false"/>
          <w:iCs w:val="false"/>
          <w:sz w:val="24"/>
          <w:szCs w:val="24"/>
        </w:rPr>
        <w:t xml:space="preserve">第十一条　试用期。试用期按《劳动合同》依法约定，同一员工只能约定一次试用期。试用期内公司按录用条件进行考核；考核不合格属于不符合录用条件的，公司可依法解除劳动合同。</w:t>
      </w:r>
    </w:p>
    <w:p>
      <w:pPr>
        <w:spacing w:after="40" w:before="40" w:line="320"/>
        <w:ind w:firstLine="480"/>
        <w:jc w:val="both"/>
      </w:pPr>
      <w:r>
        <w:rPr>
          <w:rFonts w:ascii="Times New Roman" w:eastAsia="SimSun" w:hAnsi="Times New Roman"/>
          <w:b w:val="false"/>
          <w:bCs w:val="false"/>
          <w:i w:val="false"/>
          <w:iCs w:val="false"/>
          <w:sz w:val="24"/>
          <w:szCs w:val="24"/>
        </w:rPr>
        <w:t xml:space="preserve">第十二条　劳动合同的变更。变更劳动合同应当协商一致并采用书面形式；岗位、薪酬调整的，配套签署《调岗调薪确认书》。</w:t>
      </w:r>
    </w:p>
    <w:p>
      <w:pPr>
        <w:spacing w:after="40" w:before="40" w:line="320"/>
        <w:ind w:firstLine="480"/>
        <w:jc w:val="both"/>
      </w:pPr>
      <w:r>
        <w:rPr>
          <w:rFonts w:ascii="Times New Roman" w:eastAsia="SimSun" w:hAnsi="Times New Roman"/>
          <w:b w:val="false"/>
          <w:bCs w:val="false"/>
          <w:i w:val="false"/>
          <w:iCs w:val="false"/>
          <w:sz w:val="24"/>
          <w:szCs w:val="24"/>
        </w:rPr>
        <w:t xml:space="preserve">第十三条　续订与终止。劳动合同期满前【30】日，公司启动续订评估并与员工沟通续订意向；期满不再续订或依法终止的，按本手册第九章及《解除/终止劳动合同通知书》办理。</w:t>
      </w:r>
    </w:p>
    <w:p>
      <w:pPr>
        <w:spacing w:after="40" w:before="40" w:line="320"/>
        <w:ind w:firstLine="480"/>
        <w:jc w:val="both"/>
      </w:pPr>
      <w:r>
        <w:rPr>
          <w:rFonts w:ascii="Times New Roman" w:eastAsia="SimSun" w:hAnsi="Times New Roman"/>
          <w:b w:val="false"/>
          <w:bCs w:val="false"/>
          <w:i w:val="false"/>
          <w:iCs w:val="false"/>
          <w:sz w:val="24"/>
          <w:szCs w:val="24"/>
        </w:rPr>
        <w:t xml:space="preserve">第十四条　专项协议。公司可根据岗位需要与员工签订《保密、竞业限制与知识产权归属协议》《员工保密协议》《服务期与专项培训协议》等专项协议。除依法约定的服务期违约金和竞业限制违约金两种情形外，公司不与员工约定由员工承担的违约金。</w:t>
      </w:r>
    </w:p>
    <w:p>
      <w:pPr>
        <w:keepNext/>
        <w:spacing w:after="120" w:before="240" w:line="340"/>
        <w:jc w:val="left"/>
      </w:pPr>
      <w:r>
        <w:rPr>
          <w:rFonts w:ascii="Times New Roman" w:eastAsia="SimHei" w:hAnsi="Times New Roman"/>
          <w:b/>
          <w:bCs/>
          <w:i w:val="false"/>
          <w:iCs w:val="false"/>
          <w:sz w:val="28"/>
          <w:szCs w:val="28"/>
        </w:rPr>
        <w:t xml:space="preserve">第四章　工时与考勤</w:t>
      </w:r>
    </w:p>
    <w:p>
      <w:pPr>
        <w:spacing w:after="40" w:before="40" w:line="320"/>
        <w:ind w:firstLine="480"/>
        <w:jc w:val="both"/>
      </w:pPr>
      <w:r>
        <w:rPr>
          <w:rFonts w:ascii="Times New Roman" w:eastAsia="SimSun" w:hAnsi="Times New Roman"/>
          <w:b w:val="false"/>
          <w:bCs w:val="false"/>
          <w:i w:val="false"/>
          <w:iCs w:val="false"/>
          <w:sz w:val="24"/>
          <w:szCs w:val="24"/>
        </w:rPr>
        <w:t xml:space="preserve">第十五条　工时制度。公司实行标准工时制，员工每日工作时间不超过八小时、平均每周工作时间不超过四十小时。因生产经营特点不能实行标准工时制的岗位，经劳动行政部门批准，可实行综合计算工时工作制或者不定时工作制，适用岗位及批复情况以公司公示的名单为准。</w:t>
      </w:r>
    </w:p>
    <w:p>
      <w:pPr>
        <w:spacing w:after="40" w:before="40" w:line="320"/>
        <w:ind w:firstLine="480"/>
        <w:jc w:val="both"/>
      </w:pPr>
      <w:r>
        <w:rPr>
          <w:rFonts w:ascii="Times New Roman" w:eastAsia="SimSun" w:hAnsi="Times New Roman"/>
          <w:b w:val="false"/>
          <w:bCs w:val="false"/>
          <w:i w:val="false"/>
          <w:iCs w:val="false"/>
          <w:sz w:val="24"/>
          <w:szCs w:val="24"/>
        </w:rPr>
        <w:t xml:space="preserve">第十六条　考勤管理。公司采用【●】方式（如考勤系统打卡、门禁记录等）记录员工出勤。员工应亲自考勤，不得代打卡或委托他人打卡。请假、出差、外勤应按公司审批流程事先申请；未履行请假手续或者请假未获批准而缺勤的，按旷工处理。</w:t>
      </w:r>
    </w:p>
    <w:p>
      <w:pPr>
        <w:spacing w:after="40" w:before="40" w:line="320"/>
        <w:ind w:firstLine="480"/>
        <w:jc w:val="both"/>
      </w:pPr>
      <w:r>
        <w:rPr>
          <w:rFonts w:ascii="Times New Roman" w:eastAsia="SimSun" w:hAnsi="Times New Roman"/>
          <w:b w:val="false"/>
          <w:bCs w:val="false"/>
          <w:i w:val="false"/>
          <w:iCs w:val="false"/>
          <w:sz w:val="24"/>
          <w:szCs w:val="24"/>
        </w:rPr>
        <w:t xml:space="preserve">第十七条　加班审批。公司严格控制加班。员工因工作需要延长工作时间的，应事先提交加班申请，经部门负责人批准后实施；公司安排员工加班的，应与工会和员工协商。</w:t>
      </w:r>
    </w:p>
    <w:p>
      <w:pPr>
        <w:spacing w:after="40" w:before="40" w:line="320"/>
        <w:ind w:firstLine="480"/>
        <w:jc w:val="both"/>
      </w:pPr>
      <w:r>
        <w:rPr>
          <w:rFonts w:ascii="Times New Roman" w:eastAsia="SimSun" w:hAnsi="Times New Roman"/>
          <w:b w:val="false"/>
          <w:bCs w:val="false"/>
          <w:i w:val="false"/>
          <w:iCs w:val="false"/>
          <w:sz w:val="24"/>
          <w:szCs w:val="24"/>
        </w:rPr>
        <w:t xml:space="preserve">第十八条　加班补偿。经批准的加班，公司依法支付加班工资：工作日延长工作时间的，按不低于本人工资的百分之一百五十支付；休息日安排工作又不能安排补休的，按不低于本人工资的百分之二百支付；法定休假日安排工作的，按不低于本人工资的百分之三百支付。实行综合计算工时制、不定时工作制的岗位，按国家和地方有关规定执行。</w:t>
      </w:r>
    </w:p>
    <w:p>
      <w:pPr>
        <w:spacing w:after="60" w:before="60" w:line="300"/>
        <w:ind w:firstLine="420"/>
        <w:jc w:val="both"/>
      </w:pPr>
      <w:r>
        <w:rPr>
          <w:rFonts w:ascii="Times New Roman" w:eastAsia="SimSun" w:hAnsi="Times New Roman"/>
          <w:b w:val="false"/>
          <w:bCs w:val="false"/>
          <w:i/>
          <w:iCs/>
          <w:color w:val="7F7F7F"/>
          <w:sz w:val="21"/>
          <w:szCs w:val="21"/>
        </w:rPr>
        <w:t xml:space="preserve">【拟稿注：加班审批制的价值在于事前控制与留痕，但"未经审批一律不算加班"的抗辩并非当然成立——公司实际安排工作、对员工长期超时工作明知且受益的，仍可能被认定为加班并须支付加班工资。公司应保证考勤记录、审批记录与实际工作安排一致，避免考勤显示长期超时而无任何审批或纠正记录的状态。】</w:t>
      </w:r>
    </w:p>
    <w:p>
      <w:pPr>
        <w:keepNext/>
        <w:spacing w:after="120" w:before="240" w:line="340"/>
        <w:jc w:val="left"/>
      </w:pPr>
      <w:r>
        <w:rPr>
          <w:rFonts w:ascii="Times New Roman" w:eastAsia="SimHei" w:hAnsi="Times New Roman"/>
          <w:b/>
          <w:bCs/>
          <w:i w:val="false"/>
          <w:iCs w:val="false"/>
          <w:sz w:val="28"/>
          <w:szCs w:val="28"/>
        </w:rPr>
        <w:t xml:space="preserve">第五章　薪酬与福利</w:t>
      </w:r>
    </w:p>
    <w:p>
      <w:pPr>
        <w:spacing w:after="40" w:before="40" w:line="320"/>
        <w:ind w:firstLine="480"/>
        <w:jc w:val="both"/>
      </w:pPr>
      <w:r>
        <w:rPr>
          <w:rFonts w:ascii="Times New Roman" w:eastAsia="SimSun" w:hAnsi="Times New Roman"/>
          <w:b w:val="false"/>
          <w:bCs w:val="false"/>
          <w:i w:val="false"/>
          <w:iCs w:val="false"/>
          <w:sz w:val="24"/>
          <w:szCs w:val="24"/>
        </w:rPr>
        <w:t xml:space="preserve">第十九条　薪酬结构。员工薪酬由基本工资、岗位工资、绩效工资、津贴补贴及奖金等项目构成，各项目的标准与计算方式按《劳动合同》及公司依法制定的薪酬管理制度执行。绩效工资与考核结果挂钩，考核办法在实施前向员工公示。</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第二十条　工资支付。公司每月【●】日以货币形式足额支付上一考勤周期的工资，遇节假日或者休息日提前至最近的工作日支付。员工依法应缴纳的个人所得税及社会保险费、住房公积金个人部分，由公司代扣代缴。公司向员工提供工资清单。</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第二十一条　薪酬调整。公司根据经营状况、员工考核结果及市场水平，按薪酬管理制度评估调薪；涉及个别员工岗位、薪酬变动的，按本手册第十二条办理。</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第二十二条　社会保险与住房公积金。公司依法为员工办理社会保险登记并缴纳基本养老、基本医疗、失业、工伤、生育保险费，缴存住房公积金；缴费基数按国家及地方规定核定。</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第二十三条　员工福利。公司为员工提供的福利项目包括：【●】（如补充商业保险、体检、餐费与交通补贴、节日慰问等），具体标准按公司福利制度执行。</w:t>
      </w:r>
    </w:p>
    <w:p>
      <w:pPr>
        <w:keepNext/>
        <w:spacing w:after="120" w:before="240" w:line="340"/>
        <w:jc w:val="left"/>
      </w:pPr>
      <w:r>
        <w:rPr>
          <w:rFonts w:ascii="Times New Roman" w:eastAsia="SimHei" w:hAnsi="Times New Roman"/>
          <w:b/>
          <w:bCs/>
          <w:i w:val="false"/>
          <w:iCs w:val="false"/>
          <w:sz w:val="28"/>
          <w:szCs w:val="28"/>
        </w:rPr>
        <w:t xml:space="preserve">第六章　休息休假</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第二十四条　法定节假日与休息日。员工依法享受法定节假日休假；标准工时制下每周至少休息一日，具体休息日安排以公司排班为准。</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第二十五条　年休假。员工累计工作已满一年不满十年的，年休假五天；已满十年不满二十年的，年休假十天；已满二十年的，年休假十五天。年休假由公司根据生产、工作情况并考虑员工意愿统筹安排。公司确因工作需要不能安排员工休年休假的，经员工本人同意，对应休未休天数按其日工资收入的百分之三百支付年休假工资报酬（其中包含正常工作期间的工资收入）。</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第二十六条　病假与医疗期。员工患病或者非因工负伤的，凭医疗机构出具的证明按公司流程请病假。员工依法享受三个月至二十四个月的医疗期，具体期限按国家有关医疗期规定根据本人实际工作年限和在本单位工作年限确定。病假期间工资按【●】标准支付，且不低于当地最低工资标准的百分之八十。医疗期内公司不得依据《劳动合同法》第四十条、第四十一条解除劳动合同。</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第二十七条　婚假、丧假、产假及其他假期。员工依法享受婚假、丧假、产假、陪产（护理）假、育儿假、独生子女父母护理假等假期，假期天数及待遇按国家和劳动合同履行地的规定执行；地方规定调整的，从其新规定。</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第二十八条　事假。员工因私事需请事假的，应事先申请并经批准，事假期间公司不支付工资。员工每年事假累计一般不超过【●】天，超过的由公司视情况决定是否批准。</w:t>
      </w:r>
    </w:p>
    <w:p>
      <w:pPr>
        <w:keepNext/>
        <w:spacing w:after="120" w:before="240" w:line="340"/>
        <w:jc w:val="left"/>
      </w:pPr>
      <w:r>
        <w:rPr>
          <w:rFonts w:ascii="Times New Roman" w:eastAsia="SimHei" w:hAnsi="Times New Roman"/>
          <w:b/>
          <w:bCs/>
          <w:i w:val="false"/>
          <w:iCs w:val="false"/>
          <w:sz w:val="28"/>
          <w:szCs w:val="28"/>
        </w:rPr>
        <w:t xml:space="preserve">第七章　行为规范与奖惩</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第二十九条　基本行为规范。员工应遵守法律法规、职业道德和公司各项规章制度，服从合理的工作安排，如实报告工作，爱护公司财物，维护工作场所安全与秩序，不从事损害公司利益或声誉的行为。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第三十条　奖励。对工作成绩显著、有发明创造或合理化建议被采纳、维护公司利益有突出表现的员工，公司给予通报表扬、奖金、晋级晋薪等奖励，具体按公司考核与激励制度执行。</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第三十一条　违纪行为分级。员工违纪行为分为一般违纪、较重违纪、严重违纪三级：</w:t>
      </w:r>
    </w:p>
    <w:p>
      <w:pPr>
        <w:spacing w:after="40" w:before="40" w:line="320"/>
        <w:ind w:firstLine="480"/>
        <w:jc w:val="both"/>
      </w:pPr>
      <w:r>
        <w:rPr>
          <w:rFonts w:ascii="Times New Roman" w:eastAsia="SimSun" w:hAnsi="Times New Roman"/>
          <w:b w:val="false"/>
          <w:bCs w:val="false"/>
          <w:i w:val="false"/>
          <w:iCs w:val="false"/>
          <w:sz w:val="24"/>
          <w:szCs w:val="24"/>
        </w:rPr>
        <w:t xml:space="preserve">（一）一般违纪，包括：1、迟到、早退；2、工作时间从事与工作无关的事务；3、着装、言行不符合岗位规范；4、未按规定履行请假、报告手续但情节轻微且事后及时补办；5、其他情节轻微、未造成损失的违纪行为。</w:t>
      </w:r>
    </w:p>
    <w:p>
      <w:pPr>
        <w:spacing w:after="40" w:before="40" w:line="320"/>
        <w:ind w:firstLine="480"/>
        <w:jc w:val="both"/>
      </w:pPr>
      <w:r>
        <w:rPr>
          <w:rFonts w:ascii="Times New Roman" w:eastAsia="SimSun" w:hAnsi="Times New Roman"/>
          <w:b w:val="false"/>
          <w:bCs w:val="false"/>
          <w:i w:val="false"/>
          <w:iCs w:val="false"/>
          <w:sz w:val="24"/>
          <w:szCs w:val="24"/>
        </w:rPr>
        <w:t xml:space="preserve">（二）较重违纪，包括：1、一个月内迟到、早退累计达【●】次以上；2、旷工一个工作日；3、不服从合理的工作安排，经指正仍不改正；4、违反操作规程或工作规范，造成公司损失【●】元以下；5、在工作场所与他人争吵、辱骂他人，情节较重；6、代他人打卡或委托他人打卡；7、隐瞒依本手册第三十七条应申报的利益冲突事项；8、一年内受到两次书面警告处分后再次发生一般违纪行为。</w:t>
      </w:r>
    </w:p>
    <w:p>
      <w:pPr>
        <w:spacing w:after="40" w:before="40" w:line="320"/>
        <w:ind w:firstLine="480"/>
        <w:jc w:val="both"/>
      </w:pPr>
      <w:r>
        <w:rPr>
          <w:rFonts w:ascii="Times New Roman" w:eastAsia="SimSun" w:hAnsi="Times New Roman"/>
          <w:b w:val="false"/>
          <w:bCs w:val="false"/>
          <w:i w:val="false"/>
          <w:iCs w:val="false"/>
          <w:sz w:val="24"/>
          <w:szCs w:val="24"/>
        </w:rPr>
        <w:t xml:space="preserve">（三）严重违纪，包括：1、连续旷工【3】个工作日以上，或者一年内累计旷工【5】个工作日以上；2、提供虚假入职材料或者在工作中弄虚作假，情节严重；3、严重失职、营私舞弊，给公司造成重大损害（造成直接经济损失【●】元以上，或者造成重大不良影响）；4、泄露公司秘密信息，或者违反保密、竞业限制、利益冲突义务，情节严重；5、索取、收受贿赂，侵占、挪用公司财物；6、伪造、涂改公司文件、单据、印章或者考勤、财务记录；7、在工作场所实施暴力、威胁、性骚扰等行为；8、同时与其他用人单位建立劳动关系，对完成本公司工作任务造成严重影响，或者经公司提出拒不改正；9、被依法追究刑事责任；10、一年内受到两次记过处分后再次违纪；11、其他违反法律法规或本手册规定、与前述所列情形严重程度相当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第三十二条　处分种类与对应。处分分为：警告（含口头警告、书面警告）、记过、解除劳动合同。一般违纪给予口头警告或者书面警告；较重违纪给予记过，并可按公司考核制度与当期绩效工资挂钩；严重违纪属于严重违反公司规章制度，公司可依据《劳动合同法》第三十九条解除劳动合同，不支付经济补偿。违纪情节、后果明显轻于或者重于所列层级的，可降档或者升档处理，但应说明理由并留存依据。</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第三十三条　处理程序。公司处理违纪行为，应当：（一）调查核实事实，收集并固定证据；（二）处分决定作出前听取员工的陈述和申辩；（三）解除劳动合同的，事先将理由通知工会（未建立工会的，按国家和地方有关规定办理），并使用《解除/终止劳动合同通知书》载明事实、依据与程序；（四）处分决定以书面形式送达员工本人，由员工签收；员工拒绝签收的，公司可采用邮寄、公告等方式送达并留存凭证。</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第三十四条　损失赔偿。员工违纪或者违反劳动合同给公司造成经济损失的，公司可依法要求赔偿；经员工书面同意从工资中扣除的，每月扣除部分不得超过员工当月工资的百分之二十，且扣除后的剩余工资不得低于当地最低工资标准。公司不以罚款作为处分方式。</w:t>
      </w:r>
    </w:p>
    <w:p>
      <w:pPr>
        <w:spacing w:after="60" w:before="60" w:line="300"/>
        <w:ind w:firstLine="420"/>
        <w:jc w:val="both"/>
      </w:pPr>
      <w:r>
        <w:rPr>
          <w:rFonts w:ascii="Times New Roman" w:eastAsia="SimSun" w:hAnsi="Times New Roman"/>
          <w:b w:val="false"/>
          <w:bCs w:val="false"/>
          <w:i/>
          <w:iCs/>
          <w:color w:val="7F7F7F"/>
          <w:sz w:val="21"/>
          <w:szCs w:val="21"/>
        </w:rPr>
        <w:t xml:space="preserve">【拟稿注：违纪分级与"严重违反规章制度"的界定是本手册司法审查密度最高的部分：（1）列举事项应尽量明确、可量化（旷工天数、损失金额、累计次数），本章【●】处均为公司决策项；（2）第三十一条（三）第11项兜底条款并非当然有效，适用时须论证个案行为与已列举情形严重程度相当；（3）听取申辩、解除前通知工会（《劳动合同法》第四十三条）、书面送达等程序瑕疵是用人单位败诉的主要原因，解除操作应与本包《解除/终止劳动合同通知书》配套使用；（4）以"记过＋绩效扣减"处理较重违纪时，扣减应有考核制度依据并留存考核记录，避免被认定为变相罚款或未足额支付劳动报酬。】</w:t>
      </w:r>
    </w:p>
    <w:p>
      <w:pPr>
        <w:keepNext/>
        <w:spacing w:after="120" w:before="240" w:line="340"/>
        <w:jc w:val="left"/>
      </w:pPr>
      <w:r>
        <w:rPr>
          <w:rFonts w:ascii="Times New Roman" w:eastAsia="SimHei" w:hAnsi="Times New Roman"/>
          <w:b/>
          <w:bCs/>
          <w:i w:val="false"/>
          <w:iCs w:val="false"/>
          <w:sz w:val="28"/>
          <w:szCs w:val="28"/>
        </w:rPr>
        <w:t xml:space="preserve">第八章　保密与利益冲突</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第三十五条　保密义务。员工在职期间及离职后，应按《劳动合同》及所签订的《保密、竞业限制与知识产权归属协议》或者《员工保密协议》的约定，对公司的技术信息、交易信息、经营信息、管理信息等秘密信息承担保密义务，不得泄露、使用或者许可他人使用。</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第三十六条　职务成果归属。员工因履行职务或者主要利用公司物质技术条件、业务信息等产生的发明创造、作品、计算机软件、技术秘密及其他智力成果，其权利归属按《劳动合同》第六条及相关专项协议执行；员工应配合公司办理权利申请、登记等手续。</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第三十七条　利益冲突与廉洁。未经公司书面同意，员工不得在其他单位兼职，不得自营或者为他人经营与公司同类的业务，不得在公司的供应商、客户或者竞争对手处担任股东、合伙人、董事、监事、经理、职员、代理人、顾问等职务。员工本人或其近亲属与公司发生或者可能发生利益冲突的（包括与供应商、客户存在投资、亲属或者其他利害关系），应当主动向公司书面申报。签署《廉洁自律承诺书》的员工，还应遵守承诺书的各项内容；违反承诺书构成违纪的，按本手册第七章处理。</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第三十八条　竞业限制。公司仅与高级管理人员、高级技术人员和其他负有保密义务的员工另行签订《保密、竞业限制与知识产权归属协议》约定竞业限制。竞业限制的范围、地域、期限、经济补偿（按月支付且不低于员工离职前十二个月月平均工资的【30】%，并不低于劳动合同履行地最低工资标准）、违约金以及公司在竞业限制期内解除该义务的提前【30】日书面通知程序，均按该协议执行。</w:t>
      </w:r>
    </w:p>
    <w:p>
      <w:pPr>
        <w:keepNext/>
        <w:spacing w:after="120" w:before="240" w:line="340"/>
        <w:jc w:val="left"/>
      </w:pPr>
      <w:r>
        <w:rPr>
          <w:rFonts w:ascii="Times New Roman" w:eastAsia="SimHei" w:hAnsi="Times New Roman"/>
          <w:b/>
          <w:bCs/>
          <w:i w:val="false"/>
          <w:iCs w:val="false"/>
          <w:sz w:val="28"/>
          <w:szCs w:val="28"/>
        </w:rPr>
        <w:t xml:space="preserve">第九章　离职管理</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第三十九条　员工辞职。员工提前三十日以书面形式通知公司，可以解除劳动合同；试用期内提前三日通知公司。通知期内员工应正常出勤并配合安排工作交接。</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第四十条　公司解除与劳动合同终止。公司依据《劳动合同法》第三十九条、第四十条、第四十一条解除劳动合同，或者劳动合同依据第四十四条终止的，使用《解除/终止劳动合同通知书》载明事由、依据、最后工作日及交接结算安排；双方协商一致解除的，签订《解除劳动合同协议书》。</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第四十一条　工作交接与结算。员工离职时应按《离职交接与结算确认单》逐项办理工作事项、文档资料、办公设备、账号权限、印章证照、客户资源的交接；工资、经济补偿、未休年休假折算等款项按该确认单结算。依法应支付经济补偿的，在员工办结工作交接时支付。</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第四十二条　离职证明与转移手续。公司在解除或者终止劳动合同时出具《解除/终止劳动合同证明》，并在十五日内为员工办理档案和社会保险关系转移手续。公司不以交接未完成为由拒绝出具离职证明。</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第四十三条　离职后义务。员工离职后仍应遵守保密义务及所签专项协议中约定存续的条款。公司要求负有竞业限制义务的员工履行竞业限制的，应在离职时书面明示并按约定支付经济补偿；公司放弃竞业限制的，亦应书面通知员工。</w:t>
      </w:r>
    </w:p>
    <w:p>
      <w:pPr>
        <w:keepNext/>
        <w:spacing w:after="120" w:before="240" w:line="340"/>
        <w:jc w:val="left"/>
      </w:pPr>
      <w:r>
        <w:rPr>
          <w:rFonts w:ascii="Times New Roman" w:eastAsia="SimHei" w:hAnsi="Times New Roman"/>
          <w:b/>
          <w:bCs/>
          <w:i w:val="false"/>
          <w:iCs w:val="false"/>
          <w:sz w:val="28"/>
          <w:szCs w:val="28"/>
        </w:rPr>
        <w:t xml:space="preserve">第十章　附则</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第四十四条　民主程序与公示记载。本手册（版本号【●】）经公司于【●】年【●】月【●】日召开的职工代表大会／全体职工讨论，与工会／职工代表平等协商确定，并于【●】年【●】月【●】日起通过【●】方式（公告栏张贴／办公系统发布／电子邮件送达／入职及专项培训）向全体员工公示。讨论记录、意见征集与采纳情况说明、公示送达回执及员工签收"已阅读并理解"确认，按本包《规章制度民主程序与公示留痕文件》留存。</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第四十五条　修订。本手册的修订、废止适用与制定相同的民主程序与公示程序；修订形成新版本号并重新公示、签收。员工行为的处理，适用行为发生时已生效并公示的版本。</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第四十六条　解释与执行。本手册由公司人力资源部负责日常解释与执行，解释不得与法律法规及本手册公示文本相抵触；各部门实施细则与本手册不一致的，以本手册为准。</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第四十七条　争议处理。因本手册的执行发生劳动争议的，双方应协商解决；协商不成的，可以向本单位劳动争议调解委员会申请调解；调解不成或者不愿调解的，依法向有管辖权的劳动争议仲裁委员会申请仲裁；对仲裁裁决不服的，依法向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第四十八条　施行。本手册自公示（告知）程序完成之日起施行，原【●】制度同时废止。</w:t>
      </w:r>
    </w:p>
    <w:p>
      <w:pPr>
        <w:spacing w:after="60" w:before="60" w:line="300"/>
        <w:ind w:firstLine="420"/>
        <w:jc w:val="both"/>
      </w:pPr>
      <w:r>
        <w:rPr>
          <w:rFonts w:ascii="Times New Roman" w:eastAsia="SimSun" w:hAnsi="Times New Roman"/>
          <w:b w:val="false"/>
          <w:bCs w:val="false"/>
          <w:i/>
          <w:iCs/>
          <w:color w:val="7F7F7F"/>
          <w:sz w:val="21"/>
          <w:szCs w:val="21"/>
        </w:rPr>
        <w:t xml:space="preserve">【拟稿注：附则中的民主程序与公示记载是本手册效力的"出生证明"，第四十四条各留白项应在发布时如实填写并与《规章制度民主程序与公示留痕文件》中的记录一一对应；手册修订后未重新公示签收的，新增或加重员工义务的条款对员工不发生效力。"解释权归公司"式条款不能对抗法律规定与公示文本，本文本已改为限定式表述。】</w:t>
      </w:r>
    </w:p>
    <w:p>
      <w:pPr>
        <w:spacing w:after="40" w:before="40" w:line="320"/>
        <w:jc w:val="left"/>
      </w:pPr>
      <w:r>
        <w:rPr>
          <w:rFonts w:ascii="Times New Roman" w:eastAsia="SimSun" w:hAnsi="Times New Roman"/>
          <w:b w:val="false"/>
          <w:bCs w:val="false"/>
          <w:i w:val="false"/>
          <w:iCs w:val="false"/>
          <w:sz w:val="24"/>
          <w:szCs w:val="24"/>
        </w:rPr>
        <w:t xml:space="preserve">【用人单位】（盖章）：</w:t>
      </w:r>
    </w:p>
    <w:p>
      <w:pPr>
        <w:spacing w:after="40" w:before="40" w:line="320"/>
        <w:jc w:val="left"/>
      </w:pPr>
      <w:r>
        <w:rPr>
          <w:rFonts w:ascii="Times New Roman" w:eastAsia="SimSun" w:hAnsi="Times New Roman"/>
          <w:b w:val="false"/>
          <w:bCs w:val="false"/>
          <w:i w:val="false"/>
          <w:iCs w:val="false"/>
          <w:sz w:val="24"/>
          <w:szCs w:val="24"/>
        </w:rPr>
        <w:t xml:space="preserve">批准人（法定代表人／授权代表）签字：</w:t>
      </w:r>
    </w:p>
    <w:p>
      <w:pPr>
        <w:spacing w:after="40" w:before="40" w:line="320"/>
        <w:jc w:val="left"/>
      </w:pPr>
      <w:r>
        <w:rPr>
          <w:rFonts w:ascii="Times New Roman" w:eastAsia="SimSun" w:hAnsi="Times New Roman"/>
          <w:b w:val="false"/>
          <w:bCs w:val="false"/>
          <w:i w:val="false"/>
          <w:iCs w:val="false"/>
          <w:sz w:val="24"/>
          <w:szCs w:val="24"/>
        </w:rPr>
        <w:t xml:space="preserve">发布日期：【●】年【●】月【●】日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15_员工手册（规章制度框架）</dc:title>
  <dc:creator>谭棉花律师法律文书库</dc:creator>
  <cp:lastModifiedBy>Un-named</cp:lastModifiedBy>
  <cp:revision>1</cp:revision>
  <dcterms:created xsi:type="dcterms:W3CDTF">2026-07-19T07:53:20.411Z</dcterms:created>
  <dcterms:modified xsi:type="dcterms:W3CDTF">2026-07-19T07:53:20.411Z</dcterms:modified>
</cp:coreProperties>
</file>

<file path=docProps/custom.xml><?xml version="1.0" encoding="utf-8"?>
<Properties xmlns="http://schemas.openxmlformats.org/officeDocument/2006/custom-properties" xmlns:vt="http://schemas.openxmlformats.org/officeDocument/2006/docPropsVTypes"/>
</file>