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after="240"/>
        <w:jc w:val="center"/>
      </w:pPr>
      <w:r>
        <w:rPr>
          <w:rFonts w:ascii="Times New Roman" w:hAnsi="Times New Roman" w:eastAsia="SimHei"/>
          <w:b/>
          <w:sz w:val="36"/>
        </w:rPr>
        <w:t>委托管理协议</w:t>
      </w:r>
    </w:p>
    <w:p>
      <w:pPr>
        <w:spacing w:line="360" w:lineRule="auto" w:after="200"/>
        <w:jc w:val="center"/>
      </w:pPr>
      <w:r>
        <w:rPr>
          <w:rFonts w:ascii="Times New Roman" w:hAnsi="Times New Roman" w:eastAsia="SimSun"/>
          <w:b w:val="0"/>
          <w:sz w:val="28"/>
        </w:rPr>
        <w:t>（示范文本）</w:t>
      </w:r>
    </w:p>
    <w:p>
      <w:pPr>
        <w:spacing w:line="300" w:lineRule="auto" w:after="60"/>
        <w:jc w:val="both"/>
      </w:pPr>
      <w:r>
        <w:rPr>
          <w:rFonts w:ascii="Times New Roman" w:hAnsi="Times New Roman" w:eastAsia="SimSun"/>
          <w:b w:val="0"/>
          <w:color w:val="7F7F7F"/>
          <w:sz w:val="21"/>
        </w:rPr>
        <w:t>【拟稿注：本协议适用于执行事务合伙人与私募基金管理人相分离的合伙型私募基金，即由普通合伙人担任执行事务合伙人、另行委托在中国证券投资基金业协会登记的私募基金管理人管理基金财产的结构。依据协会2025年修订的变更管理人材料清单，执行事务合伙人与管理人分离的合伙型基金，应上传基金、执行事务合伙人和管理人共同签署的委托管理协议，本协议即为该必备报送文件。本协议条款须与合伙协议、基金合同保持一致，不一致的以合伙协议为准；签署前应重点核对管理费、业绩报酬、权限划分条款与合伙协议对应条款无冲突，两份文件表述不一致，易引发报送反馈与内部纠纷。】</w:t>
      </w:r>
    </w:p>
    <w:p>
      <w:pPr>
        <w:spacing w:line="319" w:lineRule="auto" w:after="40"/>
        <w:jc w:val="both"/>
      </w:pPr>
      <w:r>
        <w:rPr>
          <w:rFonts w:ascii="Times New Roman" w:hAnsi="Times New Roman" w:eastAsia="SimSun"/>
          <w:b w:val="0"/>
          <w:sz w:val="24"/>
        </w:rPr>
        <w:t>本协议由以下三方于【●】年【●】月【●】日在【●】签署：</w:t>
      </w:r>
    </w:p>
    <w:p>
      <w:pPr>
        <w:spacing w:line="319" w:lineRule="auto" w:after="40"/>
        <w:jc w:val="both"/>
      </w:pPr>
      <w:r>
        <w:rPr>
          <w:rFonts w:ascii="Times New Roman" w:hAnsi="Times New Roman" w:eastAsia="SimSun"/>
          <w:b w:val="0"/>
          <w:sz w:val="24"/>
        </w:rPr>
        <w:t>基金：【基金】（私募基金备案编码：【●】）</w:t>
      </w:r>
    </w:p>
    <w:p>
      <w:pPr>
        <w:spacing w:line="319" w:lineRule="auto" w:after="40"/>
        <w:jc w:val="both"/>
      </w:pPr>
      <w:r>
        <w:rPr>
          <w:rFonts w:ascii="Times New Roman" w:hAnsi="Times New Roman" w:eastAsia="SimSun"/>
          <w:b w:val="0"/>
          <w:sz w:val="24"/>
        </w:rPr>
        <w:t>统一社会信用代码：【●】</w:t>
      </w:r>
    </w:p>
    <w:p>
      <w:pPr>
        <w:spacing w:line="319" w:lineRule="auto" w:after="40"/>
        <w:jc w:val="both"/>
      </w:pPr>
      <w:r>
        <w:rPr>
          <w:rFonts w:ascii="Times New Roman" w:hAnsi="Times New Roman" w:eastAsia="SimSun"/>
          <w:b w:val="0"/>
          <w:sz w:val="24"/>
        </w:rPr>
        <w:t>住所：【●】</w:t>
      </w:r>
    </w:p>
    <w:p>
      <w:pPr>
        <w:spacing w:line="319" w:lineRule="auto" w:after="40"/>
        <w:jc w:val="both"/>
      </w:pPr>
      <w:r>
        <w:rPr>
          <w:rFonts w:ascii="Times New Roman" w:hAnsi="Times New Roman" w:eastAsia="SimSun"/>
          <w:b w:val="0"/>
          <w:sz w:val="24"/>
        </w:rPr>
        <w:t>联系电话：【●】</w:t>
      </w:r>
    </w:p>
    <w:p>
      <w:pPr>
        <w:spacing w:line="319" w:lineRule="auto" w:after="40"/>
        <w:jc w:val="both"/>
      </w:pPr>
      <w:r>
        <w:rPr>
          <w:rFonts w:ascii="Times New Roman" w:hAnsi="Times New Roman" w:eastAsia="SimSun"/>
          <w:b w:val="0"/>
          <w:sz w:val="24"/>
        </w:rPr>
        <w:t>电子邮箱：【●】</w:t>
      </w:r>
    </w:p>
    <w:p>
      <w:pPr>
        <w:spacing w:line="319" w:lineRule="auto" w:after="40"/>
        <w:jc w:val="both"/>
      </w:pPr>
      <w:r>
        <w:rPr>
          <w:rFonts w:ascii="Times New Roman" w:hAnsi="Times New Roman" w:eastAsia="SimSun"/>
          <w:b w:val="0"/>
          <w:sz w:val="24"/>
        </w:rPr>
        <w:t>执行事务合伙人：【执行事务合伙人】（系【基金】普通合伙人，委派代表：【●】）</w:t>
      </w:r>
    </w:p>
    <w:p>
      <w:pPr>
        <w:spacing w:line="319" w:lineRule="auto" w:after="40"/>
        <w:jc w:val="both"/>
      </w:pPr>
      <w:r>
        <w:rPr>
          <w:rFonts w:ascii="Times New Roman" w:hAnsi="Times New Roman" w:eastAsia="SimSun"/>
          <w:b w:val="0"/>
          <w:sz w:val="24"/>
        </w:rPr>
        <w:t>统一社会信用代码：【●】</w:t>
      </w:r>
    </w:p>
    <w:p>
      <w:pPr>
        <w:spacing w:line="319" w:lineRule="auto" w:after="40"/>
        <w:jc w:val="both"/>
      </w:pPr>
      <w:r>
        <w:rPr>
          <w:rFonts w:ascii="Times New Roman" w:hAnsi="Times New Roman" w:eastAsia="SimSun"/>
          <w:b w:val="0"/>
          <w:sz w:val="24"/>
        </w:rPr>
        <w:t>住所：【●】</w:t>
      </w:r>
    </w:p>
    <w:p>
      <w:pPr>
        <w:spacing w:line="319" w:lineRule="auto" w:after="40"/>
        <w:jc w:val="both"/>
      </w:pPr>
      <w:r>
        <w:rPr>
          <w:rFonts w:ascii="Times New Roman" w:hAnsi="Times New Roman" w:eastAsia="SimSun"/>
          <w:b w:val="0"/>
          <w:sz w:val="24"/>
        </w:rPr>
        <w:t>联系电话：【●】</w:t>
      </w:r>
    </w:p>
    <w:p>
      <w:pPr>
        <w:spacing w:line="319" w:lineRule="auto" w:after="40"/>
        <w:jc w:val="both"/>
      </w:pPr>
      <w:r>
        <w:rPr>
          <w:rFonts w:ascii="Times New Roman" w:hAnsi="Times New Roman" w:eastAsia="SimSun"/>
          <w:b w:val="0"/>
          <w:sz w:val="24"/>
        </w:rPr>
        <w:t>电子邮箱：【●】</w:t>
      </w:r>
    </w:p>
    <w:p>
      <w:pPr>
        <w:spacing w:line="319" w:lineRule="auto" w:after="40"/>
        <w:jc w:val="both"/>
      </w:pPr>
      <w:r>
        <w:rPr>
          <w:rFonts w:ascii="Times New Roman" w:hAnsi="Times New Roman" w:eastAsia="SimSun"/>
          <w:b w:val="0"/>
          <w:sz w:val="24"/>
        </w:rPr>
        <w:t>管理人：【新管理人】（私募基金管理人登记编号：【●】）</w:t>
      </w:r>
    </w:p>
    <w:p>
      <w:pPr>
        <w:spacing w:line="319" w:lineRule="auto" w:after="40"/>
        <w:jc w:val="both"/>
      </w:pPr>
      <w:r>
        <w:rPr>
          <w:rFonts w:ascii="Times New Roman" w:hAnsi="Times New Roman" w:eastAsia="SimSun"/>
          <w:b w:val="0"/>
          <w:sz w:val="24"/>
        </w:rPr>
        <w:t>统一社会信用代码：【●】</w:t>
      </w:r>
    </w:p>
    <w:p>
      <w:pPr>
        <w:spacing w:line="319" w:lineRule="auto" w:after="40"/>
        <w:jc w:val="both"/>
      </w:pPr>
      <w:r>
        <w:rPr>
          <w:rFonts w:ascii="Times New Roman" w:hAnsi="Times New Roman" w:eastAsia="SimSun"/>
          <w:b w:val="0"/>
          <w:sz w:val="24"/>
        </w:rPr>
        <w:t>住所：【●】</w:t>
      </w:r>
    </w:p>
    <w:p>
      <w:pPr>
        <w:spacing w:line="319" w:lineRule="auto" w:after="40"/>
        <w:jc w:val="both"/>
      </w:pPr>
      <w:r>
        <w:rPr>
          <w:rFonts w:ascii="Times New Roman" w:hAnsi="Times New Roman" w:eastAsia="SimSun"/>
          <w:b w:val="0"/>
          <w:sz w:val="24"/>
        </w:rPr>
        <w:t>联系电话：【●】</w:t>
      </w:r>
    </w:p>
    <w:p>
      <w:pPr>
        <w:spacing w:line="319" w:lineRule="auto" w:after="40"/>
        <w:jc w:val="both"/>
      </w:pPr>
      <w:r>
        <w:rPr>
          <w:rFonts w:ascii="Times New Roman" w:hAnsi="Times New Roman" w:eastAsia="SimSun"/>
          <w:b w:val="0"/>
          <w:sz w:val="24"/>
        </w:rPr>
        <w:t>电子邮箱：【●】</w:t>
      </w:r>
    </w:p>
    <w:p>
      <w:pPr>
        <w:spacing w:line="319" w:lineRule="auto" w:after="40"/>
        <w:jc w:val="both"/>
      </w:pPr>
      <w:r>
        <w:rPr>
          <w:rFonts w:ascii="Times New Roman" w:hAnsi="Times New Roman" w:eastAsia="SimSun"/>
          <w:b w:val="0"/>
          <w:sz w:val="24"/>
        </w:rPr>
        <w:t>鉴于：</w:t>
      </w:r>
    </w:p>
    <w:p>
      <w:pPr>
        <w:spacing w:line="319" w:lineRule="auto" w:after="40"/>
        <w:jc w:val="both"/>
      </w:pPr>
      <w:r>
        <w:rPr>
          <w:rFonts w:ascii="Times New Roman" w:hAnsi="Times New Roman" w:eastAsia="SimSun"/>
          <w:b w:val="0"/>
          <w:sz w:val="24"/>
        </w:rPr>
        <w:t>（一）【基金】系依法设立的有限合伙企业，已在中国证券投资基金业协会（以下简称协会）办理私募投资基金备案；依据《合伙企业法》第六十七条，有限合伙企业由普通合伙人执行合伙事务，【执行事务合伙人】为【基金】执行事务合伙人，其委派代表依据《合伙企业法》第二十六条第三款执行合伙事务；</w:t>
      </w:r>
    </w:p>
    <w:p>
      <w:pPr>
        <w:spacing w:line="319" w:lineRule="auto" w:after="40"/>
        <w:jc w:val="both"/>
      </w:pPr>
      <w:r>
        <w:rPr>
          <w:rFonts w:ascii="Times New Roman" w:hAnsi="Times New Roman" w:eastAsia="SimSun"/>
          <w:b w:val="0"/>
          <w:sz w:val="24"/>
        </w:rPr>
        <w:t>（二）【新管理人】为在协会登记的私募基金管理人；</w:t>
      </w:r>
    </w:p>
    <w:p>
      <w:pPr>
        <w:spacing w:line="319" w:lineRule="auto" w:after="40"/>
        <w:jc w:val="both"/>
      </w:pPr>
      <w:r>
        <w:rPr>
          <w:rFonts w:ascii="Times New Roman" w:hAnsi="Times New Roman" w:eastAsia="SimSun"/>
          <w:b w:val="0"/>
          <w:sz w:val="24"/>
        </w:rPr>
        <w:t>（三）【基金】投资者会议已按基金合同约定的程序决议聘任【新管理人】担任【基金】私募基金管理人（如适用）；</w:t>
      </w:r>
    </w:p>
    <w:p>
      <w:pPr>
        <w:spacing w:line="319" w:lineRule="auto" w:after="40"/>
        <w:jc w:val="both"/>
      </w:pPr>
      <w:r>
        <w:rPr>
          <w:rFonts w:ascii="Times New Roman" w:hAnsi="Times New Roman" w:eastAsia="SimSun"/>
          <w:b w:val="0"/>
          <w:sz w:val="24"/>
        </w:rPr>
        <w:t>（四）三方就【基金】基金财产的委托管理事宜达成一致，订立本协议。</w:t>
      </w:r>
    </w:p>
    <w:p>
      <w:pPr>
        <w:spacing w:line="341" w:lineRule="auto" w:before="200" w:after="120"/>
      </w:pPr>
      <w:r>
        <w:rPr>
          <w:rFonts w:ascii="Times New Roman" w:hAnsi="Times New Roman" w:eastAsia="SimHei"/>
          <w:b/>
          <w:sz w:val="28"/>
        </w:rPr>
        <w:t>第一条　委托事项与范围</w:t>
      </w:r>
    </w:p>
    <w:p>
      <w:pPr>
        <w:spacing w:line="319" w:lineRule="auto" w:after="40"/>
        <w:jc w:val="both"/>
      </w:pPr>
      <w:r>
        <w:rPr>
          <w:rFonts w:ascii="Times New Roman" w:hAnsi="Times New Roman" w:eastAsia="SimSun"/>
          <w:b w:val="0"/>
          <w:sz w:val="24"/>
        </w:rPr>
        <w:t>【基金】及【执行事务合伙人】将下列事项委托【新管理人】办理，【新管理人】接受委托：</w:t>
      </w:r>
    </w:p>
    <w:p>
      <w:pPr>
        <w:spacing w:line="319" w:lineRule="auto" w:after="40"/>
        <w:jc w:val="both"/>
      </w:pPr>
      <w:r>
        <w:rPr>
          <w:rFonts w:ascii="Times New Roman" w:hAnsi="Times New Roman" w:eastAsia="SimSun"/>
          <w:b w:val="0"/>
          <w:sz w:val="24"/>
        </w:rPr>
        <w:t>1、投资管理：投资策略制定与研究、投资标的筛选与尽职调查、投资与退出方案设计；</w:t>
      </w:r>
    </w:p>
    <w:p>
      <w:pPr>
        <w:spacing w:line="319" w:lineRule="auto" w:after="40"/>
        <w:jc w:val="both"/>
      </w:pPr>
      <w:r>
        <w:rPr>
          <w:rFonts w:ascii="Times New Roman" w:hAnsi="Times New Roman" w:eastAsia="SimSun"/>
          <w:b w:val="0"/>
          <w:sz w:val="24"/>
        </w:rPr>
        <w:t>2、投资决策执行：按照基金合同及【基金】投资决策机制作出或者执行投资决策，在取得相应授权的前提下签署并履行投资交易文件；</w:t>
      </w:r>
    </w:p>
    <w:p>
      <w:pPr>
        <w:spacing w:line="319" w:lineRule="auto" w:after="40"/>
        <w:jc w:val="both"/>
      </w:pPr>
      <w:r>
        <w:rPr>
          <w:rFonts w:ascii="Times New Roman" w:hAnsi="Times New Roman" w:eastAsia="SimSun"/>
          <w:b w:val="0"/>
          <w:sz w:val="24"/>
        </w:rPr>
        <w:t>3、估值核算配合：组织基金财产的估值与会计核算，配合审计；【基金】持有的被投企业股权、财产份额发生变更的，及时办理投资确权；</w:t>
      </w:r>
    </w:p>
    <w:p>
      <w:pPr>
        <w:spacing w:line="319" w:lineRule="auto" w:after="40"/>
        <w:jc w:val="both"/>
      </w:pPr>
      <w:r>
        <w:rPr>
          <w:rFonts w:ascii="Times New Roman" w:hAnsi="Times New Roman" w:eastAsia="SimSun"/>
          <w:b w:val="0"/>
          <w:sz w:val="24"/>
        </w:rPr>
        <w:t>4、信息披露：按照基金合同及监管规定向投资者披露信息，办理信息披露备份；</w:t>
      </w:r>
    </w:p>
    <w:p>
      <w:pPr>
        <w:spacing w:line="319" w:lineRule="auto" w:after="40"/>
        <w:jc w:val="both"/>
      </w:pPr>
      <w:r>
        <w:rPr>
          <w:rFonts w:ascii="Times New Roman" w:hAnsi="Times New Roman" w:eastAsia="SimSun"/>
          <w:b w:val="0"/>
          <w:sz w:val="24"/>
        </w:rPr>
        <w:t>5、协会信息报送与变更手续：办理【基金】在协会的信息报送、定期更新及变更手续；</w:t>
      </w:r>
    </w:p>
    <w:p>
      <w:pPr>
        <w:spacing w:line="319" w:lineRule="auto" w:after="40"/>
        <w:jc w:val="both"/>
      </w:pPr>
      <w:r>
        <w:rPr>
          <w:rFonts w:ascii="Times New Roman" w:hAnsi="Times New Roman" w:eastAsia="SimSun"/>
          <w:b w:val="0"/>
          <w:sz w:val="24"/>
        </w:rPr>
        <w:t>6、投资者关系与适当性管理：投资者适当性管理、投资者名册维护、投资者询问与投诉处理。</w:t>
      </w:r>
    </w:p>
    <w:p>
      <w:pPr>
        <w:spacing w:line="319" w:lineRule="auto" w:after="40"/>
        <w:jc w:val="both"/>
      </w:pPr>
      <w:r>
        <w:rPr>
          <w:rFonts w:ascii="Times New Roman" w:hAnsi="Times New Roman" w:eastAsia="SimSun"/>
          <w:b w:val="0"/>
          <w:sz w:val="24"/>
        </w:rPr>
        <w:t>前款委托不改变【执行事务合伙人】依据《合伙企业法》及合伙协议对【基金】承担的法定职责与责任。</w:t>
      </w:r>
    </w:p>
    <w:p>
      <w:pPr>
        <w:spacing w:line="341" w:lineRule="auto" w:before="200" w:after="120"/>
      </w:pPr>
      <w:r>
        <w:rPr>
          <w:rFonts w:ascii="Times New Roman" w:hAnsi="Times New Roman" w:eastAsia="SimHei"/>
          <w:b/>
          <w:sz w:val="28"/>
        </w:rPr>
        <w:t>第二条　执行事务合伙人保留职权与权限边界</w:t>
      </w:r>
    </w:p>
    <w:p>
      <w:pPr>
        <w:spacing w:line="319" w:lineRule="auto" w:after="40"/>
        <w:jc w:val="both"/>
      </w:pPr>
      <w:r>
        <w:rPr>
          <w:rFonts w:ascii="Times New Roman" w:hAnsi="Times New Roman" w:eastAsia="SimSun"/>
          <w:b w:val="0"/>
          <w:sz w:val="24"/>
        </w:rPr>
        <w:t>1、下列事项由【执行事务合伙人】保留行使：对外代表【基金】；以【基金】名义办理市场主体登记事项；召集合伙人会议；执行合伙事务中不属于本协议受托管理范围的其他事项。</w:t>
      </w:r>
    </w:p>
    <w:p>
      <w:pPr>
        <w:spacing w:line="319" w:lineRule="auto" w:after="40"/>
        <w:jc w:val="both"/>
      </w:pPr>
      <w:r>
        <w:rPr>
          <w:rFonts w:ascii="Times New Roman" w:hAnsi="Times New Roman" w:eastAsia="SimSun"/>
          <w:b w:val="0"/>
          <w:sz w:val="24"/>
        </w:rPr>
        <w:t>2、三方权限边界按下表划分，未列明事项由三方书面协商确定：</w:t>
      </w:r>
    </w:p>
    <w:tbl>
      <w:tblPr>
        <w:tblStyle w:val="TableGrid"/>
        <w:tblW w:type="auto" w:w="0"/>
        <w:tblLook w:firstColumn="1" w:firstRow="1" w:lastColumn="0" w:lastRow="0" w:noHBand="0" w:noVBand="1" w:val="04A0"/>
      </w:tblPr>
      <w:tblGrid>
        <w:gridCol w:w="2340"/>
        <w:gridCol w:w="2340"/>
        <w:gridCol w:w="2340"/>
        <w:gridCol w:w="2340"/>
      </w:tblGrid>
      <w:tr>
        <w:tc>
          <w:tcPr>
            <w:tcW w:type="dxa" w:w="2340"/>
          </w:tcPr>
          <w:p>
            <w:pPr>
              <w:spacing w:line="288" w:lineRule="auto"/>
            </w:pPr>
            <w:r/>
            <w:r>
              <w:rPr>
                <w:rFonts w:ascii="Times New Roman" w:hAnsi="Times New Roman" w:eastAsia="SimHei"/>
                <w:b/>
                <w:sz w:val="21"/>
              </w:rPr>
              <w:t>事项</w:t>
            </w:r>
          </w:p>
        </w:tc>
        <w:tc>
          <w:tcPr>
            <w:tcW w:type="dxa" w:w="2340"/>
          </w:tcPr>
          <w:p>
            <w:pPr>
              <w:spacing w:line="288" w:lineRule="auto"/>
            </w:pPr>
            <w:r/>
            <w:r>
              <w:rPr>
                <w:rFonts w:ascii="Times New Roman" w:hAnsi="Times New Roman" w:eastAsia="SimHei"/>
                <w:b/>
                <w:sz w:val="21"/>
              </w:rPr>
              <w:t>办理方</w:t>
            </w:r>
          </w:p>
        </w:tc>
        <w:tc>
          <w:tcPr>
            <w:tcW w:type="dxa" w:w="2340"/>
          </w:tcPr>
          <w:p>
            <w:pPr>
              <w:spacing w:line="288" w:lineRule="auto"/>
            </w:pPr>
            <w:r/>
            <w:r>
              <w:rPr>
                <w:rFonts w:ascii="Times New Roman" w:hAnsi="Times New Roman" w:eastAsia="SimHei"/>
                <w:b/>
                <w:sz w:val="21"/>
              </w:rPr>
              <w:t>配合方</w:t>
            </w:r>
          </w:p>
        </w:tc>
        <w:tc>
          <w:tcPr>
            <w:tcW w:type="dxa" w:w="2340"/>
          </w:tcPr>
          <w:p>
            <w:pPr>
              <w:spacing w:line="288" w:lineRule="auto"/>
            </w:pPr>
            <w:r/>
            <w:r>
              <w:rPr>
                <w:rFonts w:ascii="Times New Roman" w:hAnsi="Times New Roman" w:eastAsia="SimHei"/>
                <w:b/>
                <w:sz w:val="21"/>
              </w:rPr>
              <w:t>说明</w:t>
            </w:r>
          </w:p>
        </w:tc>
      </w:tr>
      <w:tr>
        <w:tc>
          <w:tcPr>
            <w:tcW w:type="dxa" w:w="2340"/>
          </w:tcPr>
          <w:p>
            <w:pPr>
              <w:spacing w:line="288" w:lineRule="auto"/>
            </w:pPr>
            <w:r/>
            <w:r>
              <w:rPr>
                <w:rFonts w:ascii="Times New Roman" w:hAnsi="Times New Roman" w:eastAsia="SimSun"/>
                <w:b w:val="0"/>
                <w:sz w:val="21"/>
              </w:rPr>
              <w:t>投资决策与投资交易文件签署</w:t>
            </w:r>
          </w:p>
        </w:tc>
        <w:tc>
          <w:tcPr>
            <w:tcW w:type="dxa" w:w="2340"/>
          </w:tcPr>
          <w:p>
            <w:pPr>
              <w:spacing w:line="288" w:lineRule="auto"/>
            </w:pPr>
            <w:r/>
            <w:r>
              <w:rPr>
                <w:rFonts w:ascii="Times New Roman" w:hAnsi="Times New Roman" w:eastAsia="SimSun"/>
                <w:b w:val="0"/>
                <w:sz w:val="21"/>
              </w:rPr>
              <w:t>【新管理人】</w:t>
            </w:r>
          </w:p>
        </w:tc>
        <w:tc>
          <w:tcPr>
            <w:tcW w:type="dxa" w:w="2340"/>
          </w:tcPr>
          <w:p>
            <w:pPr>
              <w:spacing w:line="288" w:lineRule="auto"/>
            </w:pPr>
            <w:r/>
            <w:r>
              <w:rPr>
                <w:rFonts w:ascii="Times New Roman" w:hAnsi="Times New Roman" w:eastAsia="SimSun"/>
                <w:b w:val="0"/>
                <w:sz w:val="21"/>
              </w:rPr>
              <w:t>【执行事务合伙人】</w:t>
            </w:r>
          </w:p>
        </w:tc>
        <w:tc>
          <w:tcPr>
            <w:tcW w:type="dxa" w:w="2340"/>
          </w:tcPr>
          <w:p>
            <w:pPr>
              <w:spacing w:line="288" w:lineRule="auto"/>
            </w:pPr>
            <w:r/>
            <w:r>
              <w:rPr>
                <w:rFonts w:ascii="Times New Roman" w:hAnsi="Times New Roman" w:eastAsia="SimSun"/>
                <w:b w:val="0"/>
                <w:sz w:val="21"/>
              </w:rPr>
              <w:t>按基金合同授权层级执行，超出授权范围的事项须经【●】同意</w:t>
            </w:r>
          </w:p>
        </w:tc>
      </w:tr>
      <w:tr>
        <w:tc>
          <w:tcPr>
            <w:tcW w:type="dxa" w:w="2340"/>
          </w:tcPr>
          <w:p>
            <w:pPr>
              <w:spacing w:line="288" w:lineRule="auto"/>
            </w:pPr>
            <w:r/>
            <w:r>
              <w:rPr>
                <w:rFonts w:ascii="Times New Roman" w:hAnsi="Times New Roman" w:eastAsia="SimSun"/>
                <w:b w:val="0"/>
                <w:sz w:val="21"/>
              </w:rPr>
              <w:t>对外代表基金、办理市场主体登记</w:t>
            </w:r>
          </w:p>
        </w:tc>
        <w:tc>
          <w:tcPr>
            <w:tcW w:type="dxa" w:w="2340"/>
          </w:tcPr>
          <w:p>
            <w:pPr>
              <w:spacing w:line="288" w:lineRule="auto"/>
            </w:pPr>
            <w:r/>
            <w:r>
              <w:rPr>
                <w:rFonts w:ascii="Times New Roman" w:hAnsi="Times New Roman" w:eastAsia="SimSun"/>
                <w:b w:val="0"/>
                <w:sz w:val="21"/>
              </w:rPr>
              <w:t>【执行事务合伙人】</w:t>
            </w:r>
          </w:p>
        </w:tc>
        <w:tc>
          <w:tcPr>
            <w:tcW w:type="dxa" w:w="2340"/>
          </w:tcPr>
          <w:p>
            <w:pPr>
              <w:spacing w:line="288" w:lineRule="auto"/>
            </w:pPr>
            <w:r/>
            <w:r>
              <w:rPr>
                <w:rFonts w:ascii="Times New Roman" w:hAnsi="Times New Roman" w:eastAsia="SimSun"/>
                <w:b w:val="0"/>
                <w:sz w:val="21"/>
              </w:rPr>
              <w:t>【新管理人】</w:t>
            </w:r>
          </w:p>
        </w:tc>
        <w:tc>
          <w:tcPr>
            <w:tcW w:type="dxa" w:w="2340"/>
          </w:tcPr>
          <w:p>
            <w:pPr>
              <w:spacing w:line="288" w:lineRule="auto"/>
            </w:pPr>
            <w:r/>
            <w:r>
              <w:rPr>
                <w:rFonts w:ascii="Times New Roman" w:hAnsi="Times New Roman" w:eastAsia="SimSun"/>
                <w:b w:val="0"/>
                <w:sz w:val="21"/>
              </w:rPr>
              <w:t>市场主体变更登记应当自作出变更决议、决定或者法定变更事项发生之日起30日内向登记机关申请</w:t>
            </w:r>
          </w:p>
        </w:tc>
      </w:tr>
      <w:tr>
        <w:tc>
          <w:tcPr>
            <w:tcW w:type="dxa" w:w="2340"/>
          </w:tcPr>
          <w:p>
            <w:pPr>
              <w:spacing w:line="288" w:lineRule="auto"/>
            </w:pPr>
            <w:r/>
            <w:r>
              <w:rPr>
                <w:rFonts w:ascii="Times New Roman" w:hAnsi="Times New Roman" w:eastAsia="SimSun"/>
                <w:b w:val="0"/>
                <w:sz w:val="21"/>
              </w:rPr>
              <w:t>协会信息报送与变更手续</w:t>
            </w:r>
          </w:p>
        </w:tc>
        <w:tc>
          <w:tcPr>
            <w:tcW w:type="dxa" w:w="2340"/>
          </w:tcPr>
          <w:p>
            <w:pPr>
              <w:spacing w:line="288" w:lineRule="auto"/>
            </w:pPr>
            <w:r/>
            <w:r>
              <w:rPr>
                <w:rFonts w:ascii="Times New Roman" w:hAnsi="Times New Roman" w:eastAsia="SimSun"/>
                <w:b w:val="0"/>
                <w:sz w:val="21"/>
              </w:rPr>
              <w:t>【新管理人】</w:t>
            </w:r>
          </w:p>
        </w:tc>
        <w:tc>
          <w:tcPr>
            <w:tcW w:type="dxa" w:w="2340"/>
          </w:tcPr>
          <w:p>
            <w:pPr>
              <w:spacing w:line="288" w:lineRule="auto"/>
            </w:pPr>
            <w:r/>
            <w:r>
              <w:rPr>
                <w:rFonts w:ascii="Times New Roman" w:hAnsi="Times New Roman" w:eastAsia="SimSun"/>
                <w:b w:val="0"/>
                <w:sz w:val="21"/>
              </w:rPr>
              <w:t>【执行事务合伙人】</w:t>
            </w:r>
          </w:p>
        </w:tc>
        <w:tc>
          <w:tcPr>
            <w:tcW w:type="dxa" w:w="2340"/>
          </w:tcPr>
          <w:p>
            <w:pPr>
              <w:spacing w:line="288" w:lineRule="auto"/>
            </w:pPr>
            <w:r/>
            <w:r>
              <w:rPr>
                <w:rFonts w:ascii="Times New Roman" w:hAnsi="Times New Roman" w:eastAsia="SimSun"/>
                <w:b w:val="0"/>
                <w:sz w:val="21"/>
              </w:rPr>
              <w:t>影响基金运行和投资者利益的重大事项等信息变更，自变更之日起10个工作日内向协会履行变更手续</w:t>
            </w:r>
          </w:p>
        </w:tc>
      </w:tr>
      <w:tr>
        <w:tc>
          <w:tcPr>
            <w:tcW w:type="dxa" w:w="2340"/>
          </w:tcPr>
          <w:p>
            <w:pPr>
              <w:spacing w:line="288" w:lineRule="auto"/>
            </w:pPr>
            <w:r/>
            <w:r>
              <w:rPr>
                <w:rFonts w:ascii="Times New Roman" w:hAnsi="Times New Roman" w:eastAsia="SimSun"/>
                <w:b w:val="0"/>
                <w:sz w:val="21"/>
              </w:rPr>
              <w:t>估值核算与审计配合</w:t>
            </w:r>
          </w:p>
        </w:tc>
        <w:tc>
          <w:tcPr>
            <w:tcW w:type="dxa" w:w="2340"/>
          </w:tcPr>
          <w:p>
            <w:pPr>
              <w:spacing w:line="288" w:lineRule="auto"/>
            </w:pPr>
            <w:r/>
            <w:r>
              <w:rPr>
                <w:rFonts w:ascii="Times New Roman" w:hAnsi="Times New Roman" w:eastAsia="SimSun"/>
                <w:b w:val="0"/>
                <w:sz w:val="21"/>
              </w:rPr>
              <w:t>【新管理人】</w:t>
            </w:r>
          </w:p>
        </w:tc>
        <w:tc>
          <w:tcPr>
            <w:tcW w:type="dxa" w:w="2340"/>
          </w:tcPr>
          <w:p>
            <w:pPr>
              <w:spacing w:line="288" w:lineRule="auto"/>
            </w:pPr>
            <w:r/>
            <w:r>
              <w:rPr>
                <w:rFonts w:ascii="Times New Roman" w:hAnsi="Times New Roman" w:eastAsia="SimSun"/>
                <w:b w:val="0"/>
                <w:sz w:val="21"/>
              </w:rPr>
              <w:t>【执行事务合伙人】</w:t>
            </w:r>
          </w:p>
        </w:tc>
        <w:tc>
          <w:tcPr>
            <w:tcW w:type="dxa" w:w="2340"/>
          </w:tcPr>
          <w:p>
            <w:pPr>
              <w:spacing w:line="288" w:lineRule="auto"/>
            </w:pPr>
            <w:r/>
            <w:r>
              <w:rPr>
                <w:rFonts w:ascii="Times New Roman" w:hAnsi="Times New Roman" w:eastAsia="SimSun"/>
                <w:b w:val="0"/>
                <w:sz w:val="21"/>
              </w:rPr>
              <w:t>【●】</w:t>
            </w:r>
          </w:p>
        </w:tc>
      </w:tr>
      <w:tr>
        <w:tc>
          <w:tcPr>
            <w:tcW w:type="dxa" w:w="2340"/>
          </w:tcPr>
          <w:p>
            <w:pPr>
              <w:spacing w:line="288" w:lineRule="auto"/>
            </w:pPr>
            <w:r/>
            <w:r>
              <w:rPr>
                <w:rFonts w:ascii="Times New Roman" w:hAnsi="Times New Roman" w:eastAsia="SimSun"/>
                <w:b w:val="0"/>
                <w:sz w:val="21"/>
              </w:rPr>
              <w:t>信息披露与投资者关系</w:t>
            </w:r>
          </w:p>
        </w:tc>
        <w:tc>
          <w:tcPr>
            <w:tcW w:type="dxa" w:w="2340"/>
          </w:tcPr>
          <w:p>
            <w:pPr>
              <w:spacing w:line="288" w:lineRule="auto"/>
            </w:pPr>
            <w:r/>
            <w:r>
              <w:rPr>
                <w:rFonts w:ascii="Times New Roman" w:hAnsi="Times New Roman" w:eastAsia="SimSun"/>
                <w:b w:val="0"/>
                <w:sz w:val="21"/>
              </w:rPr>
              <w:t>【新管理人】</w:t>
            </w:r>
          </w:p>
        </w:tc>
        <w:tc>
          <w:tcPr>
            <w:tcW w:type="dxa" w:w="2340"/>
          </w:tcPr>
          <w:p>
            <w:pPr>
              <w:spacing w:line="288" w:lineRule="auto"/>
            </w:pPr>
            <w:r/>
            <w:r>
              <w:rPr>
                <w:rFonts w:ascii="Times New Roman" w:hAnsi="Times New Roman" w:eastAsia="SimSun"/>
                <w:b w:val="0"/>
                <w:sz w:val="21"/>
              </w:rPr>
              <w:t>【执行事务合伙人】</w:t>
            </w:r>
          </w:p>
        </w:tc>
        <w:tc>
          <w:tcPr>
            <w:tcW w:type="dxa" w:w="2340"/>
          </w:tcPr>
          <w:p>
            <w:pPr>
              <w:spacing w:line="288" w:lineRule="auto"/>
            </w:pPr>
            <w:r/>
            <w:r>
              <w:rPr>
                <w:rFonts w:ascii="Times New Roman" w:hAnsi="Times New Roman" w:eastAsia="SimSun"/>
                <w:b w:val="0"/>
                <w:sz w:val="21"/>
              </w:rPr>
              <w:t>【●】</w:t>
            </w:r>
          </w:p>
        </w:tc>
      </w:tr>
      <w:tr>
        <w:tc>
          <w:tcPr>
            <w:tcW w:type="dxa" w:w="2340"/>
          </w:tcPr>
          <w:p>
            <w:pPr>
              <w:spacing w:line="288" w:lineRule="auto"/>
            </w:pPr>
            <w:r/>
            <w:r>
              <w:rPr>
                <w:rFonts w:ascii="Times New Roman" w:hAnsi="Times New Roman" w:eastAsia="SimSun"/>
                <w:b w:val="0"/>
                <w:sz w:val="21"/>
              </w:rPr>
              <w:t>印章、证照保管与用印</w:t>
            </w:r>
          </w:p>
        </w:tc>
        <w:tc>
          <w:tcPr>
            <w:tcW w:type="dxa" w:w="2340"/>
          </w:tcPr>
          <w:p>
            <w:pPr>
              <w:spacing w:line="288" w:lineRule="auto"/>
            </w:pPr>
            <w:r/>
            <w:r>
              <w:rPr>
                <w:rFonts w:ascii="Times New Roman" w:hAnsi="Times New Roman" w:eastAsia="SimSun"/>
                <w:b w:val="0"/>
                <w:sz w:val="21"/>
              </w:rPr>
              <w:t>【●】</w:t>
            </w:r>
          </w:p>
        </w:tc>
        <w:tc>
          <w:tcPr>
            <w:tcW w:type="dxa" w:w="2340"/>
          </w:tcPr>
          <w:p>
            <w:pPr>
              <w:spacing w:line="288" w:lineRule="auto"/>
            </w:pPr>
            <w:r/>
            <w:r>
              <w:rPr>
                <w:rFonts w:ascii="Times New Roman" w:hAnsi="Times New Roman" w:eastAsia="SimSun"/>
                <w:b w:val="0"/>
                <w:sz w:val="21"/>
              </w:rPr>
              <w:t>【●】</w:t>
            </w:r>
          </w:p>
        </w:tc>
        <w:tc>
          <w:tcPr>
            <w:tcW w:type="dxa" w:w="2340"/>
          </w:tcPr>
          <w:p>
            <w:pPr>
              <w:spacing w:line="288" w:lineRule="auto"/>
            </w:pPr>
            <w:r/>
            <w:r>
              <w:rPr>
                <w:rFonts w:ascii="Times New Roman" w:hAnsi="Times New Roman" w:eastAsia="SimSun"/>
                <w:b w:val="0"/>
                <w:sz w:val="21"/>
              </w:rPr>
              <w:t>保管主体与用印审批规则见【●】</w:t>
            </w:r>
          </w:p>
        </w:tc>
      </w:tr>
    </w:tbl>
    <w:p>
      <w:pPr>
        <w:spacing w:line="300" w:lineRule="auto" w:after="60"/>
        <w:jc w:val="both"/>
      </w:pPr>
      <w:r>
        <w:rPr>
          <w:rFonts w:ascii="Times New Roman" w:hAnsi="Times New Roman" w:eastAsia="SimSun"/>
          <w:b w:val="0"/>
          <w:color w:val="7F7F7F"/>
          <w:sz w:val="21"/>
        </w:rPr>
        <w:t>【拟稿注：权限表中市场主体变更登记时限依据《市场主体登记管理条例》第二十四条，协会变更时限依据《私募投资基金登记备案办法》第五十五条。权限边界与合伙协议约定不一致的，以合伙协议为准并应同步修订本表；办理方栏空置或者双头授权，易导致权责推诿，每一事项务必落到唯一办理主体。】</w:t>
      </w:r>
    </w:p>
    <w:p>
      <w:pPr>
        <w:spacing w:line="341" w:lineRule="auto" w:before="200" w:after="120"/>
      </w:pPr>
      <w:r>
        <w:rPr>
          <w:rFonts w:ascii="Times New Roman" w:hAnsi="Times New Roman" w:eastAsia="SimHei"/>
          <w:b/>
          <w:sz w:val="28"/>
        </w:rPr>
        <w:t>第三条　管理人的独立性、利益冲突防范与禁止行为</w:t>
      </w:r>
    </w:p>
    <w:p>
      <w:pPr>
        <w:spacing w:line="319" w:lineRule="auto" w:after="40"/>
        <w:jc w:val="both"/>
      </w:pPr>
      <w:r>
        <w:rPr>
          <w:rFonts w:ascii="Times New Roman" w:hAnsi="Times New Roman" w:eastAsia="SimSun"/>
          <w:b w:val="0"/>
          <w:sz w:val="24"/>
        </w:rPr>
        <w:t>1、【新管理人】应恪尽职守，履行诚实信用、谨慎勤勉义务，独立作出专业判断，不受不当干预。</w:t>
      </w:r>
    </w:p>
    <w:p>
      <w:pPr>
        <w:spacing w:line="319" w:lineRule="auto" w:after="40"/>
        <w:jc w:val="both"/>
      </w:pPr>
      <w:r>
        <w:rPr>
          <w:rFonts w:ascii="Times New Roman" w:hAnsi="Times New Roman" w:eastAsia="SimSun"/>
          <w:b w:val="0"/>
          <w:sz w:val="24"/>
        </w:rPr>
        <w:t>2、【新管理人】应建立利益冲突防范机制；涉及关联交易或者利益冲突事项的，应按基金合同约定履行回避、披露及审议程序。</w:t>
      </w:r>
    </w:p>
    <w:p>
      <w:pPr>
        <w:spacing w:line="319" w:lineRule="auto" w:after="40"/>
        <w:jc w:val="both"/>
      </w:pPr>
      <w:r>
        <w:rPr>
          <w:rFonts w:ascii="Times New Roman" w:hAnsi="Times New Roman" w:eastAsia="SimSun"/>
          <w:b w:val="0"/>
          <w:sz w:val="24"/>
        </w:rPr>
        <w:t>3、【新管理人】不得有下列行为：侵占、挪用基金财产；将基金财产与其固有财产、其管理的其他基金财产混同运作；将基金份额或者其收益权拆分转让、降低合格投资者标准；法律、行政法规、监管规定及基金合同禁止的其他行为。</w:t>
      </w:r>
    </w:p>
    <w:p>
      <w:pPr>
        <w:spacing w:line="341" w:lineRule="auto" w:before="200" w:after="120"/>
      </w:pPr>
      <w:r>
        <w:rPr>
          <w:rFonts w:ascii="Times New Roman" w:hAnsi="Times New Roman" w:eastAsia="SimHei"/>
          <w:b/>
          <w:sz w:val="28"/>
        </w:rPr>
        <w:t>第四条　管理费</w:t>
      </w:r>
    </w:p>
    <w:p>
      <w:pPr>
        <w:spacing w:line="319" w:lineRule="auto" w:after="40"/>
        <w:jc w:val="both"/>
      </w:pPr>
      <w:r>
        <w:rPr>
          <w:rFonts w:ascii="Times New Roman" w:hAnsi="Times New Roman" w:eastAsia="SimSun"/>
          <w:b w:val="0"/>
          <w:sz w:val="24"/>
        </w:rPr>
        <w:t>1、管理费按【基金】【认缴出资总额／实缴出资总额／基金资产净值】的【●】%每年计算，自【●】起算，按【●】计提，由【基金】于【●】内支付至【新管理人】指定账户。</w:t>
      </w:r>
    </w:p>
    <w:p>
      <w:pPr>
        <w:spacing w:line="319" w:lineRule="auto" w:after="40"/>
        <w:jc w:val="both"/>
      </w:pPr>
      <w:r>
        <w:rPr>
          <w:rFonts w:ascii="Times New Roman" w:hAnsi="Times New Roman" w:eastAsia="SimSun"/>
          <w:b w:val="0"/>
          <w:sz w:val="24"/>
        </w:rPr>
        <w:t>2、管理人发生变更的，管理费按实际管理期间的天数切割计算；变更当期的切割结算安排应与《变更私募基金管理人协议》（本包10号文书）第四条的约定保持一致。</w:t>
      </w:r>
    </w:p>
    <w:p>
      <w:pPr>
        <w:spacing w:line="341" w:lineRule="auto" w:before="200" w:after="120"/>
      </w:pPr>
      <w:r>
        <w:rPr>
          <w:rFonts w:ascii="Times New Roman" w:hAnsi="Times New Roman" w:eastAsia="SimHei"/>
          <w:b/>
          <w:sz w:val="28"/>
        </w:rPr>
        <w:t>第五条　业绩报酬（如有）</w:t>
      </w:r>
    </w:p>
    <w:p>
      <w:pPr>
        <w:spacing w:line="319" w:lineRule="auto" w:after="40"/>
        <w:jc w:val="both"/>
      </w:pPr>
      <w:r>
        <w:rPr>
          <w:rFonts w:ascii="Times New Roman" w:hAnsi="Times New Roman" w:eastAsia="SimSun"/>
          <w:b w:val="0"/>
          <w:sz w:val="24"/>
        </w:rPr>
        <w:t>业绩报酬的计提条件、计算方式、支付时点与回拨机制，按合伙协议及基金合同第【●】条执行，本协议不另行创设。</w:t>
      </w:r>
    </w:p>
    <w:p>
      <w:pPr>
        <w:spacing w:line="300" w:lineRule="auto" w:after="60"/>
        <w:jc w:val="both"/>
      </w:pPr>
      <w:r>
        <w:rPr>
          <w:rFonts w:ascii="Times New Roman" w:hAnsi="Times New Roman" w:eastAsia="SimSun"/>
          <w:b w:val="0"/>
          <w:color w:val="7F7F7F"/>
          <w:sz w:val="21"/>
        </w:rPr>
        <w:t>【拟稿注：业绩报酬实质是合伙收益分配安排的组成部分，必须与合伙协议分配条款（分配顺序、门槛收益率、回拨机制）逐项衔接；在本协议中另行创设与合伙协议不一致的业绩报酬条款，将造成两份文件冲突，且在以合伙协议为准的解释规则下该条款可能落空。】</w:t>
      </w:r>
    </w:p>
    <w:p>
      <w:pPr>
        <w:spacing w:line="341" w:lineRule="auto" w:before="200" w:after="120"/>
      </w:pPr>
      <w:r>
        <w:rPr>
          <w:rFonts w:ascii="Times New Roman" w:hAnsi="Times New Roman" w:eastAsia="SimHei"/>
          <w:b/>
          <w:sz w:val="28"/>
        </w:rPr>
        <w:t>第六条　信息报送与配合义务</w:t>
      </w:r>
    </w:p>
    <w:p>
      <w:pPr>
        <w:spacing w:line="319" w:lineRule="auto" w:after="40"/>
        <w:jc w:val="both"/>
      </w:pPr>
      <w:r>
        <w:rPr>
          <w:rFonts w:ascii="Times New Roman" w:hAnsi="Times New Roman" w:eastAsia="SimSun"/>
          <w:b w:val="0"/>
          <w:sz w:val="24"/>
        </w:rPr>
        <w:t>1、对协会、中国证监会及其派出机构的信息报送与变更手续由【新管理人】办理，【执行事务合伙人】及【基金】应及时提供所需文件、信息并配合用印。</w:t>
      </w:r>
    </w:p>
    <w:p>
      <w:pPr>
        <w:spacing w:line="319" w:lineRule="auto" w:after="40"/>
        <w:jc w:val="both"/>
      </w:pPr>
      <w:r>
        <w:rPr>
          <w:rFonts w:ascii="Times New Roman" w:hAnsi="Times New Roman" w:eastAsia="SimSun"/>
          <w:b w:val="0"/>
          <w:sz w:val="24"/>
        </w:rPr>
        <w:t>2、发生影响基金运行和投资者利益的重大事项等信息变更的，【新管理人】应自变更之日起10个工作日内向协会履行变更手续，并按规定报送变更决议文件、变更事项说明函及相应变更材料。</w:t>
      </w:r>
    </w:p>
    <w:p>
      <w:pPr>
        <w:spacing w:line="319" w:lineRule="auto" w:after="40"/>
        <w:jc w:val="both"/>
      </w:pPr>
      <w:r>
        <w:rPr>
          <w:rFonts w:ascii="Times New Roman" w:hAnsi="Times New Roman" w:eastAsia="SimSun"/>
          <w:b w:val="0"/>
          <w:sz w:val="24"/>
        </w:rPr>
        <w:t>3、【执行事务合伙人】知悉可能影响报送义务履行的事项的，应及时书面告知【新管理人】。</w:t>
      </w:r>
    </w:p>
    <w:p>
      <w:pPr>
        <w:spacing w:line="300" w:lineRule="auto" w:after="60"/>
        <w:jc w:val="both"/>
      </w:pPr>
      <w:r>
        <w:rPr>
          <w:rFonts w:ascii="Times New Roman" w:hAnsi="Times New Roman" w:eastAsia="SimSun"/>
          <w:b w:val="0"/>
          <w:color w:val="7F7F7F"/>
          <w:sz w:val="21"/>
        </w:rPr>
        <w:t>【拟稿注：第2款对应《私募投资基金登记备案办法》第五十五条及《私募投资基金备案指引第2号——私募股权、创业投资基金》第二十七条。另据《私募投资基金登记备案办法》第四十二条第（六）项，登记备案信息变更未按规定及时履行变更手续且存在未及时改正等严重情形的，协会将暂停办理其私募基金备案——报送迟延的合规后果会传导至管理人全部在管业务，内部流程宜留足时间余量。】</w:t>
      </w:r>
    </w:p>
    <w:p>
      <w:pPr>
        <w:spacing w:line="341" w:lineRule="auto" w:before="200" w:after="120"/>
      </w:pPr>
      <w:r>
        <w:rPr>
          <w:rFonts w:ascii="Times New Roman" w:hAnsi="Times New Roman" w:eastAsia="SimHei"/>
          <w:b/>
          <w:sz w:val="28"/>
        </w:rPr>
        <w:t>第七条　责任划分与相互赔偿</w:t>
      </w:r>
    </w:p>
    <w:p>
      <w:pPr>
        <w:spacing w:line="319" w:lineRule="auto" w:after="40"/>
        <w:jc w:val="both"/>
      </w:pPr>
      <w:r>
        <w:rPr>
          <w:rFonts w:ascii="Times New Roman" w:hAnsi="Times New Roman" w:eastAsia="SimSun"/>
          <w:b w:val="0"/>
          <w:sz w:val="24"/>
        </w:rPr>
        <w:t>1、【新管理人】因违反法律法规、基金合同或者本协议给【基金】或者投资者造成损失的，应承担赔偿责任。</w:t>
      </w:r>
    </w:p>
    <w:p>
      <w:pPr>
        <w:spacing w:line="319" w:lineRule="auto" w:after="40"/>
        <w:jc w:val="both"/>
      </w:pPr>
      <w:r>
        <w:rPr>
          <w:rFonts w:ascii="Times New Roman" w:hAnsi="Times New Roman" w:eastAsia="SimSun"/>
          <w:b w:val="0"/>
          <w:sz w:val="24"/>
        </w:rPr>
        <w:t>2、【执行事务合伙人】在其保留职权范围内的行为及其法律后果由其承担。</w:t>
      </w:r>
    </w:p>
    <w:p>
      <w:pPr>
        <w:spacing w:line="319" w:lineRule="auto" w:after="40"/>
        <w:jc w:val="both"/>
      </w:pPr>
      <w:r>
        <w:rPr>
          <w:rFonts w:ascii="Times New Roman" w:hAnsi="Times New Roman" w:eastAsia="SimSun"/>
          <w:b w:val="0"/>
          <w:sz w:val="24"/>
        </w:rPr>
        <w:t>3、一方因另一方过错遭受第三人索赔或者监管处理的，有权就其因此支出的合理费用与损失向过错方追偿。</w:t>
      </w:r>
    </w:p>
    <w:p>
      <w:pPr>
        <w:spacing w:line="319" w:lineRule="auto" w:after="40"/>
        <w:jc w:val="both"/>
      </w:pPr>
      <w:r>
        <w:rPr>
          <w:rFonts w:ascii="Times New Roman" w:hAnsi="Times New Roman" w:eastAsia="SimSun"/>
          <w:b w:val="0"/>
          <w:sz w:val="24"/>
        </w:rPr>
        <w:t>4、本条责任划分不改变【执行事务合伙人】作为普通合伙人依法对合伙企业债务承担的责任，亦不免除【新管理人】依法应对投资者承担的责任。</w:t>
      </w:r>
    </w:p>
    <w:p>
      <w:pPr>
        <w:spacing w:line="341" w:lineRule="auto" w:before="200" w:after="120"/>
      </w:pPr>
      <w:r>
        <w:rPr>
          <w:rFonts w:ascii="Times New Roman" w:hAnsi="Times New Roman" w:eastAsia="SimHei"/>
          <w:b/>
          <w:sz w:val="28"/>
        </w:rPr>
        <w:t>第八条　协议期限、终止与管理人变更时的处理</w:t>
      </w:r>
    </w:p>
    <w:p>
      <w:pPr>
        <w:spacing w:line="319" w:lineRule="auto" w:after="40"/>
        <w:jc w:val="both"/>
      </w:pPr>
      <w:r>
        <w:rPr>
          <w:rFonts w:ascii="Times New Roman" w:hAnsi="Times New Roman" w:eastAsia="SimSun"/>
          <w:b w:val="0"/>
          <w:sz w:val="24"/>
        </w:rPr>
        <w:t>1、本协议自生效之日起，至【基金】清算完毕之日或者本协议依约提前终止之日止。</w:t>
      </w:r>
    </w:p>
    <w:p>
      <w:pPr>
        <w:spacing w:line="319" w:lineRule="auto" w:after="40"/>
        <w:jc w:val="both"/>
      </w:pPr>
      <w:r>
        <w:rPr>
          <w:rFonts w:ascii="Times New Roman" w:hAnsi="Times New Roman" w:eastAsia="SimSun"/>
          <w:b w:val="0"/>
          <w:sz w:val="24"/>
        </w:rPr>
        <w:t>2、出现下列情形之一的，本协议终止：（一）【基金】解散并清算完毕；（二）经三方书面协商一致解除；（三）【新管理人】被依法注销或者撤销私募基金管理人登记；（四）【基金】依照基金合同及监管规定完成管理人变更。</w:t>
      </w:r>
    </w:p>
    <w:p>
      <w:pPr>
        <w:spacing w:line="319" w:lineRule="auto" w:after="40"/>
        <w:jc w:val="both"/>
      </w:pPr>
      <w:r>
        <w:rPr>
          <w:rFonts w:ascii="Times New Roman" w:hAnsi="Times New Roman" w:eastAsia="SimSun"/>
          <w:b w:val="0"/>
          <w:sz w:val="24"/>
        </w:rPr>
        <w:t>3、变更管理人的，应按照基金合同约定经投资者会议履行变更程序；除法律另有规定或者基金合同另有约定外，须经持有三分之二以上基金份额的投资者同意。</w:t>
      </w:r>
    </w:p>
    <w:p>
      <w:pPr>
        <w:spacing w:line="319" w:lineRule="auto" w:after="40"/>
        <w:jc w:val="both"/>
      </w:pPr>
      <w:r>
        <w:rPr>
          <w:rFonts w:ascii="Times New Roman" w:hAnsi="Times New Roman" w:eastAsia="SimSun"/>
          <w:b w:val="0"/>
          <w:sz w:val="24"/>
        </w:rPr>
        <w:t>4、本协议终止或者管理人变更的，【新管理人】应参照《变更私募基金管理人协议》（本包10号文书）第三条所列移交清单，向【基金】指定的承接方移交全部管理职责相关文件、资料、账号与财物，并在移交完成前维持【基金】必要的日常运作。</w:t>
      </w:r>
    </w:p>
    <w:p>
      <w:pPr>
        <w:spacing w:line="341" w:lineRule="auto" w:before="200" w:after="120"/>
      </w:pPr>
      <w:r>
        <w:rPr>
          <w:rFonts w:ascii="Times New Roman" w:hAnsi="Times New Roman" w:eastAsia="SimHei"/>
          <w:b/>
          <w:sz w:val="28"/>
        </w:rPr>
        <w:t>第九条　保密与通知送达</w:t>
      </w:r>
    </w:p>
    <w:p>
      <w:pPr>
        <w:spacing w:line="319" w:lineRule="auto" w:after="40"/>
        <w:jc w:val="both"/>
      </w:pPr>
      <w:r>
        <w:rPr>
          <w:rFonts w:ascii="Times New Roman" w:hAnsi="Times New Roman" w:eastAsia="SimSun"/>
          <w:b w:val="0"/>
          <w:sz w:val="24"/>
        </w:rPr>
        <w:t>1、三方对因签署和履行本协议知悉的其他方商业秘密、投资者信息及【基金】未公开信息负有保密义务，法律法规及监管规定要求披露或者报送的除外；本款在本协议终止后继续有效。</w:t>
      </w:r>
    </w:p>
    <w:p>
      <w:pPr>
        <w:spacing w:line="319" w:lineRule="auto" w:after="40"/>
        <w:jc w:val="both"/>
      </w:pPr>
      <w:r>
        <w:rPr>
          <w:rFonts w:ascii="Times New Roman" w:hAnsi="Times New Roman" w:eastAsia="SimSun"/>
          <w:b w:val="0"/>
          <w:sz w:val="24"/>
        </w:rPr>
        <w:t>2、一方向其他方发出的通知应采用书面形式，送达本协议载明的地址或者电子邮箱；专人送达的以签收之日、邮寄送达的以交邮后第【●】日、电子邮件以发送成功之日视为送达。联系方式变更的，应及时书面通知其他方。</w:t>
      </w:r>
    </w:p>
    <w:p>
      <w:pPr>
        <w:spacing w:line="341" w:lineRule="auto" w:before="200" w:after="120"/>
      </w:pPr>
      <w:r>
        <w:rPr>
          <w:rFonts w:ascii="Times New Roman" w:hAnsi="Times New Roman" w:eastAsia="SimHei"/>
          <w:b/>
          <w:sz w:val="28"/>
        </w:rPr>
        <w:t>第十条　争议解决</w:t>
      </w:r>
    </w:p>
    <w:p>
      <w:pPr>
        <w:spacing w:line="319" w:lineRule="auto" w:after="40"/>
        <w:jc w:val="both"/>
      </w:pPr>
      <w:r>
        <w:rPr>
          <w:rFonts w:ascii="Times New Roman" w:hAnsi="Times New Roman" w:eastAsia="SimSun"/>
          <w:b w:val="0"/>
          <w:sz w:val="24"/>
        </w:rPr>
        <w:t>因本协议引起的或者与本协议有关的争议，三方应首先友好协商解决；协商不成的，按下列第【●】种方式解决：</w:t>
      </w:r>
    </w:p>
    <w:p>
      <w:pPr>
        <w:spacing w:line="319" w:lineRule="auto" w:after="40"/>
        <w:jc w:val="both"/>
      </w:pPr>
      <w:r>
        <w:rPr>
          <w:rFonts w:ascii="Times New Roman" w:hAnsi="Times New Roman" w:eastAsia="SimSun"/>
          <w:b w:val="0"/>
          <w:sz w:val="24"/>
        </w:rPr>
        <w:t>方式A：提交【●】仲裁委员会，按照申请仲裁时该会现行有效的仲裁规则进行仲裁，仲裁裁决是终局的，对各方均有约束力。</w:t>
      </w:r>
    </w:p>
    <w:p>
      <w:pPr>
        <w:spacing w:line="319" w:lineRule="auto" w:after="40"/>
        <w:jc w:val="both"/>
      </w:pPr>
      <w:r>
        <w:rPr>
          <w:rFonts w:ascii="Times New Roman" w:hAnsi="Times New Roman" w:eastAsia="SimSun"/>
          <w:b w:val="0"/>
          <w:sz w:val="24"/>
        </w:rPr>
        <w:t>方式B：向有管辖权的人民法院起诉。</w:t>
      </w:r>
    </w:p>
    <w:p>
      <w:pPr>
        <w:spacing w:line="300" w:lineRule="auto" w:after="60"/>
        <w:jc w:val="both"/>
      </w:pPr>
      <w:r>
        <w:rPr>
          <w:rFonts w:ascii="Times New Roman" w:hAnsi="Times New Roman" w:eastAsia="SimSun"/>
          <w:b w:val="0"/>
          <w:color w:val="7F7F7F"/>
          <w:sz w:val="21"/>
        </w:rPr>
        <w:t>【拟稿注：选定后删去未选支，空置的选择项在争议中可能被作不利解释；本条并应与合伙协议、基金合同的争议解决条款保持一致，避免关联争议分属不同管辖。】</w:t>
      </w:r>
    </w:p>
    <w:p>
      <w:pPr>
        <w:spacing w:line="341" w:lineRule="auto" w:before="200" w:after="120"/>
      </w:pPr>
      <w:r>
        <w:rPr>
          <w:rFonts w:ascii="Times New Roman" w:hAnsi="Times New Roman" w:eastAsia="SimHei"/>
          <w:b/>
          <w:sz w:val="28"/>
        </w:rPr>
        <w:t>第十一条　生效</w:t>
      </w:r>
    </w:p>
    <w:p>
      <w:pPr>
        <w:spacing w:line="319" w:lineRule="auto" w:after="40"/>
        <w:jc w:val="both"/>
      </w:pPr>
      <w:r>
        <w:rPr>
          <w:rFonts w:ascii="Times New Roman" w:hAnsi="Times New Roman" w:eastAsia="SimSun"/>
          <w:b w:val="0"/>
          <w:sz w:val="24"/>
        </w:rPr>
        <w:t>本协议自三方盖章并由法定代表人、执行事务合伙人委派代表或者授权代表签字之日起成立并生效。本协议一式【●】份，三方各执【●】份，报送协会使用【●】份，均具同等法律效力。</w:t>
      </w:r>
    </w:p>
    <w:p>
      <w:pPr>
        <w:spacing w:line="319" w:lineRule="auto" w:after="40"/>
        <w:jc w:val="both"/>
      </w:pPr>
      <w:r>
        <w:rPr>
          <w:rFonts w:ascii="Times New Roman" w:hAnsi="Times New Roman" w:eastAsia="SimSun"/>
          <w:b w:val="0"/>
          <w:sz w:val="24"/>
        </w:rPr>
        <w:t>（以下无正文，为签署页）</w:t>
      </w:r>
    </w:p>
    <w:p>
      <w:pPr>
        <w:spacing w:line="319" w:lineRule="auto" w:after="40"/>
        <w:jc w:val="both"/>
      </w:pPr>
      <w:r>
        <w:rPr>
          <w:rFonts w:ascii="Times New Roman" w:hAnsi="Times New Roman" w:eastAsia="SimSun"/>
          <w:b w:val="0"/>
          <w:sz w:val="24"/>
        </w:rPr>
        <w:t>基金：【基金】（盖章）</w:t>
      </w:r>
    </w:p>
    <w:p>
      <w:pPr>
        <w:spacing w:line="319" w:lineRule="auto" w:after="40"/>
        <w:jc w:val="both"/>
      </w:pPr>
      <w:r>
        <w:rPr>
          <w:rFonts w:ascii="Times New Roman" w:hAnsi="Times New Roman" w:eastAsia="SimSun"/>
          <w:b w:val="0"/>
          <w:sz w:val="24"/>
        </w:rPr>
        <w:t>执行事务合伙人（代表基金签署）：【执行事务合伙人】（盖章）</w:t>
      </w:r>
    </w:p>
    <w:p>
      <w:pPr>
        <w:spacing w:line="319" w:lineRule="auto" w:after="40"/>
        <w:jc w:val="both"/>
      </w:pPr>
      <w:r>
        <w:rPr>
          <w:rFonts w:ascii="Times New Roman" w:hAnsi="Times New Roman" w:eastAsia="SimSun"/>
          <w:b w:val="0"/>
          <w:sz w:val="24"/>
        </w:rPr>
        <w:t>委派代表或授权代表（签字）：</w:t>
      </w:r>
    </w:p>
    <w:p>
      <w:pPr>
        <w:spacing w:line="319" w:lineRule="auto" w:after="40"/>
        <w:jc w:val="both"/>
      </w:pPr>
      <w:r>
        <w:rPr>
          <w:rFonts w:ascii="Times New Roman" w:hAnsi="Times New Roman" w:eastAsia="SimSun"/>
          <w:b w:val="0"/>
          <w:sz w:val="24"/>
        </w:rPr>
        <w:t>签署日期：【●】年【●】月【●】日</w:t>
      </w:r>
    </w:p>
    <w:p>
      <w:pPr>
        <w:spacing w:line="319" w:lineRule="auto" w:after="40"/>
        <w:jc w:val="both"/>
      </w:pPr>
      <w:r>
        <w:rPr>
          <w:rFonts w:ascii="Times New Roman" w:hAnsi="Times New Roman" w:eastAsia="SimSun"/>
          <w:b w:val="0"/>
          <w:sz w:val="24"/>
        </w:rPr>
        <w:t>执行事务合伙人：【执行事务合伙人】（盖章）</w:t>
      </w:r>
    </w:p>
    <w:p>
      <w:pPr>
        <w:spacing w:line="319" w:lineRule="auto" w:after="40"/>
        <w:jc w:val="both"/>
      </w:pPr>
      <w:r>
        <w:rPr>
          <w:rFonts w:ascii="Times New Roman" w:hAnsi="Times New Roman" w:eastAsia="SimSun"/>
          <w:b w:val="0"/>
          <w:sz w:val="24"/>
        </w:rPr>
        <w:t>委派代表或授权代表（签字）：</w:t>
      </w:r>
    </w:p>
    <w:p>
      <w:pPr>
        <w:spacing w:line="319" w:lineRule="auto" w:after="40"/>
        <w:jc w:val="both"/>
      </w:pPr>
      <w:r>
        <w:rPr>
          <w:rFonts w:ascii="Times New Roman" w:hAnsi="Times New Roman" w:eastAsia="SimSun"/>
          <w:b w:val="0"/>
          <w:sz w:val="24"/>
        </w:rPr>
        <w:t>签署日期：【●】年【●】月【●】日</w:t>
      </w:r>
    </w:p>
    <w:p>
      <w:pPr>
        <w:spacing w:line="319" w:lineRule="auto" w:after="40"/>
        <w:jc w:val="both"/>
      </w:pPr>
      <w:r>
        <w:rPr>
          <w:rFonts w:ascii="Times New Roman" w:hAnsi="Times New Roman" w:eastAsia="SimSun"/>
          <w:b w:val="0"/>
          <w:sz w:val="24"/>
        </w:rPr>
        <w:t>管理人：【新管理人】（盖章）</w:t>
      </w:r>
    </w:p>
    <w:p>
      <w:pPr>
        <w:spacing w:line="319" w:lineRule="auto" w:after="40"/>
        <w:jc w:val="both"/>
      </w:pPr>
      <w:r>
        <w:rPr>
          <w:rFonts w:ascii="Times New Roman" w:hAnsi="Times New Roman" w:eastAsia="SimSun"/>
          <w:b w:val="0"/>
          <w:sz w:val="24"/>
        </w:rPr>
        <w:t>法定代表人或授权代表（签字）：</w:t>
      </w:r>
    </w:p>
    <w:p>
      <w:pPr>
        <w:spacing w:line="319" w:lineRule="auto" w:after="40"/>
        <w:jc w:val="both"/>
      </w:pPr>
      <w:r>
        <w:rPr>
          <w:rFonts w:ascii="Times New Roman" w:hAnsi="Times New Roman" w:eastAsia="SimSun"/>
          <w:b w:val="0"/>
          <w:sz w:val="24"/>
        </w:rPr>
        <w:t>签署日期：【●】年【●】月【●】日</w:t>
      </w:r>
    </w:p>
    <w:p>
      <w:pPr>
        <w:spacing w:line="319" w:lineRule="auto" w:after="40"/>
        <w:jc w:val="both"/>
      </w:pPr>
      <w:r>
        <w:rPr>
          <w:rFonts w:ascii="Times New Roman" w:hAnsi="Times New Roman" w:eastAsia="SimSun"/>
          <w:b w:val="0"/>
          <w:sz w:val="24"/>
        </w:rPr>
      </w:r>
    </w:p>
    <w:p>
      <w:pPr>
        <w:spacing w:line="300" w:lineRule="auto" w:after="60"/>
        <w:jc w:val="both"/>
      </w:pPr>
      <w:r>
        <w:rPr>
          <w:rFonts w:ascii="Times New Roman" w:hAnsi="Times New Roman" w:eastAsia="SimSun"/>
          <w:b w:val="0"/>
          <w:color w:val="7F7F7F"/>
          <w:sz w:val="21"/>
        </w:rPr>
        <w:t>【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12_委托管理协议（基金·执行事务合伙人·管理人）</dc:title>
  <dc:subject/>
  <dc:creator>谭棉花律师法律文书库</dc:creator>
  <cp:keywords/>
  <dc:description>generated by python-docx</dc:description>
  <cp:lastModifiedBy/>
  <cp:revision>1</cp:revision>
  <dcterms:created xsi:type="dcterms:W3CDTF">2013-12-23T23:15:00Z</dcterms:created>
  <dcterms:modified xsi:type="dcterms:W3CDTF">2013-12-23T23:15:00Z</dcterms:modified>
  <cp:category/>
</cp:coreProperties>
</file>