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360" w:lineRule="auto" w:after="240"/>
        <w:jc w:val="center"/>
      </w:pPr>
      <w:r>
        <w:rPr>
          <w:rFonts w:ascii="Times New Roman" w:hAnsi="Times New Roman" w:eastAsia="SimHei"/>
          <w:b/>
          <w:sz w:val="36"/>
        </w:rPr>
        <w:t>合伙人会议决议暨全体合伙人决定书</w:t>
      </w:r>
    </w:p>
    <w:p>
      <w:pPr>
        <w:spacing w:line="360" w:lineRule="auto" w:after="200"/>
        <w:jc w:val="center"/>
      </w:pPr>
      <w:r>
        <w:rPr>
          <w:rFonts w:ascii="Times New Roman" w:hAnsi="Times New Roman" w:eastAsia="SimSun"/>
          <w:b w:val="0"/>
          <w:sz w:val="28"/>
        </w:rPr>
        <w:t>（示范文本）</w:t>
      </w:r>
    </w:p>
    <w:p>
      <w:pPr>
        <w:spacing w:line="300" w:lineRule="auto" w:after="60"/>
        <w:jc w:val="both"/>
      </w:pPr>
      <w:r>
        <w:rPr>
          <w:rFonts w:ascii="Times New Roman" w:hAnsi="Times New Roman" w:eastAsia="SimSun"/>
          <w:b w:val="0"/>
          <w:color w:val="7F7F7F"/>
          <w:sz w:val="21"/>
        </w:rPr>
        <w:t>【拟稿注：适用场景与用法——本文件用于合伙型私募基金（有限合伙企业，已在中国证券投资基金业协会备案）财产份额转让时，一次性完成合伙法层面的三项同意程序：同意转让、放弃优先购买权、同意受让方入伙。裁判实践中有案例认为，合伙协议对普通合伙人转让份额设置的限制条款有效，未按约定取得同意的转让合同不生效；另有案例认为，全体合伙人共同签署的变更决定书可以证明同意转让并放弃优先购买权。据此，本文件采用会议决议与全体合伙人逐一签署合一的设计，实务中应尽量取得全体合伙人签章；仅有会议记录或部分合伙人签署的，同意转让与放弃优先购买权的证明力将明显减弱。特别提示：本决议仅解决份额转让的合伙法同意程序；如本次交易同时涉及变更私募基金管理人，还须另行召开投资者会议，除法律另有规定或基金合同另有约定外，经持有三分之二以上基金份额的投资者同意（《私募投资基金备案指引第3号——私募投资基金变更管理人》第四条），两道程序相互独立、叠加适用，任何一道不能替代另一道。】</w:t>
      </w:r>
    </w:p>
    <w:p>
      <w:pPr>
        <w:spacing w:line="341" w:lineRule="auto" w:before="200" w:after="120"/>
      </w:pPr>
      <w:r>
        <w:rPr>
          <w:rFonts w:ascii="Times New Roman" w:hAnsi="Times New Roman" w:eastAsia="SimHei"/>
          <w:b/>
          <w:sz w:val="28"/>
        </w:rPr>
        <w:t>一、会议基本信息</w:t>
      </w:r>
    </w:p>
    <w:tbl>
      <w:tblPr>
        <w:tblStyle w:val="TableGrid"/>
        <w:tblW w:type="auto" w:w="0"/>
        <w:tblLook w:firstColumn="1" w:firstRow="1" w:lastColumn="0" w:lastRow="0" w:noHBand="0" w:noVBand="1" w:val="04A0"/>
      </w:tblPr>
      <w:tblGrid>
        <w:gridCol w:w="4680"/>
        <w:gridCol w:w="4680"/>
      </w:tblGrid>
      <w:tr>
        <w:tc>
          <w:tcPr>
            <w:tcW w:type="dxa" w:w="4680"/>
          </w:tcPr>
          <w:p>
            <w:pPr>
              <w:spacing w:line="288" w:lineRule="auto"/>
            </w:pPr>
            <w:r/>
            <w:r>
              <w:rPr>
                <w:rFonts w:ascii="Times New Roman" w:hAnsi="Times New Roman" w:eastAsia="SimHei"/>
                <w:b/>
                <w:sz w:val="21"/>
              </w:rPr>
              <w:t>项目</w:t>
            </w:r>
          </w:p>
        </w:tc>
        <w:tc>
          <w:tcPr>
            <w:tcW w:type="dxa" w:w="4680"/>
          </w:tcPr>
          <w:p>
            <w:pPr>
              <w:spacing w:line="288" w:lineRule="auto"/>
            </w:pPr>
            <w:r/>
            <w:r>
              <w:rPr>
                <w:rFonts w:ascii="Times New Roman" w:hAnsi="Times New Roman" w:eastAsia="SimHei"/>
                <w:b/>
                <w:sz w:val="21"/>
              </w:rPr>
              <w:t>内容</w:t>
            </w:r>
          </w:p>
        </w:tc>
      </w:tr>
      <w:tr>
        <w:tc>
          <w:tcPr>
            <w:tcW w:type="dxa" w:w="4680"/>
          </w:tcPr>
          <w:p>
            <w:pPr>
              <w:spacing w:line="288" w:lineRule="auto"/>
            </w:pPr>
            <w:r/>
            <w:r>
              <w:rPr>
                <w:rFonts w:ascii="Times New Roman" w:hAnsi="Times New Roman" w:eastAsia="SimSun"/>
                <w:b w:val="0"/>
                <w:sz w:val="21"/>
              </w:rPr>
              <w:t>基金名称</w:t>
            </w:r>
          </w:p>
        </w:tc>
        <w:tc>
          <w:tcPr>
            <w:tcW w:type="dxa" w:w="4680"/>
          </w:tcPr>
          <w:p>
            <w:pPr>
              <w:spacing w:line="288" w:lineRule="auto"/>
            </w:pPr>
            <w:r/>
            <w:r>
              <w:rPr>
                <w:rFonts w:ascii="Times New Roman" w:hAnsi="Times New Roman" w:eastAsia="SimSun"/>
                <w:b w:val="0"/>
                <w:sz w:val="21"/>
              </w:rPr>
              <w:t>【基金】（统一社会信用代码：【●】；中国证券投资基金业协会备案编码：【●】）</w:t>
            </w:r>
          </w:p>
        </w:tc>
      </w:tr>
      <w:tr>
        <w:tc>
          <w:tcPr>
            <w:tcW w:type="dxa" w:w="4680"/>
          </w:tcPr>
          <w:p>
            <w:pPr>
              <w:spacing w:line="288" w:lineRule="auto"/>
            </w:pPr>
            <w:r/>
            <w:r>
              <w:rPr>
                <w:rFonts w:ascii="Times New Roman" w:hAnsi="Times New Roman" w:eastAsia="SimSun"/>
                <w:b w:val="0"/>
                <w:sz w:val="21"/>
              </w:rPr>
              <w:t>会议召开时间</w:t>
            </w:r>
          </w:p>
        </w:tc>
        <w:tc>
          <w:tcPr>
            <w:tcW w:type="dxa" w:w="4680"/>
          </w:tcPr>
          <w:p>
            <w:pPr>
              <w:spacing w:line="288" w:lineRule="auto"/>
            </w:pPr>
            <w:r/>
            <w:r>
              <w:rPr>
                <w:rFonts w:ascii="Times New Roman" w:hAnsi="Times New Roman" w:eastAsia="SimSun"/>
                <w:b w:val="0"/>
                <w:sz w:val="21"/>
              </w:rPr>
              <w:t>【●】年【●】月【●】日</w:t>
            </w:r>
          </w:p>
        </w:tc>
      </w:tr>
      <w:tr>
        <w:tc>
          <w:tcPr>
            <w:tcW w:type="dxa" w:w="4680"/>
          </w:tcPr>
          <w:p>
            <w:pPr>
              <w:spacing w:line="288" w:lineRule="auto"/>
            </w:pPr>
            <w:r/>
            <w:r>
              <w:rPr>
                <w:rFonts w:ascii="Times New Roman" w:hAnsi="Times New Roman" w:eastAsia="SimSun"/>
                <w:b w:val="0"/>
                <w:sz w:val="21"/>
              </w:rPr>
              <w:t>会议召开地点及方式</w:t>
            </w:r>
          </w:p>
        </w:tc>
        <w:tc>
          <w:tcPr>
            <w:tcW w:type="dxa" w:w="4680"/>
          </w:tcPr>
          <w:p>
            <w:pPr>
              <w:spacing w:line="288" w:lineRule="auto"/>
            </w:pPr>
            <w:r/>
            <w:r>
              <w:rPr>
                <w:rFonts w:ascii="Times New Roman" w:hAnsi="Times New Roman" w:eastAsia="SimSun"/>
                <w:b w:val="0"/>
                <w:sz w:val="21"/>
              </w:rPr>
              <w:t>【●】（□现场会议　□通讯方式　□现场与通讯相结合）</w:t>
            </w:r>
          </w:p>
        </w:tc>
      </w:tr>
      <w:tr>
        <w:tc>
          <w:tcPr>
            <w:tcW w:type="dxa" w:w="4680"/>
          </w:tcPr>
          <w:p>
            <w:pPr>
              <w:spacing w:line="288" w:lineRule="auto"/>
            </w:pPr>
            <w:r/>
            <w:r>
              <w:rPr>
                <w:rFonts w:ascii="Times New Roman" w:hAnsi="Times New Roman" w:eastAsia="SimSun"/>
                <w:b w:val="0"/>
                <w:sz w:val="21"/>
              </w:rPr>
              <w:t>召集人</w:t>
            </w:r>
          </w:p>
        </w:tc>
        <w:tc>
          <w:tcPr>
            <w:tcW w:type="dxa" w:w="4680"/>
          </w:tcPr>
          <w:p>
            <w:pPr>
              <w:spacing w:line="288" w:lineRule="auto"/>
            </w:pPr>
            <w:r/>
            <w:r>
              <w:rPr>
                <w:rFonts w:ascii="Times New Roman" w:hAnsi="Times New Roman" w:eastAsia="SimSun"/>
                <w:b w:val="0"/>
                <w:sz w:val="21"/>
              </w:rPr>
              <w:t>【●】</w:t>
            </w:r>
          </w:p>
        </w:tc>
      </w:tr>
      <w:tr>
        <w:tc>
          <w:tcPr>
            <w:tcW w:type="dxa" w:w="4680"/>
          </w:tcPr>
          <w:p>
            <w:pPr>
              <w:spacing w:line="288" w:lineRule="auto"/>
            </w:pPr>
            <w:r/>
            <w:r>
              <w:rPr>
                <w:rFonts w:ascii="Times New Roman" w:hAnsi="Times New Roman" w:eastAsia="SimSun"/>
                <w:b w:val="0"/>
                <w:sz w:val="21"/>
              </w:rPr>
              <w:t>出席合伙人及所代表出资比例</w:t>
            </w:r>
          </w:p>
        </w:tc>
        <w:tc>
          <w:tcPr>
            <w:tcW w:type="dxa" w:w="4680"/>
          </w:tcPr>
          <w:p>
            <w:pPr>
              <w:spacing w:line="288" w:lineRule="auto"/>
            </w:pPr>
            <w:r/>
            <w:r>
              <w:rPr>
                <w:rFonts w:ascii="Times New Roman" w:hAnsi="Times New Roman" w:eastAsia="SimSun"/>
                <w:b w:val="0"/>
                <w:sz w:val="21"/>
              </w:rPr>
              <w:t>出席合伙人共【●】名：【●】；合计代表认缴出资人民币【●】元，占全体合伙人认缴出资总额的【●】％</w:t>
            </w:r>
          </w:p>
        </w:tc>
      </w:tr>
      <w:tr>
        <w:tc>
          <w:tcPr>
            <w:tcW w:type="dxa" w:w="4680"/>
          </w:tcPr>
          <w:p>
            <w:pPr>
              <w:spacing w:line="288" w:lineRule="auto"/>
            </w:pPr>
            <w:r/>
            <w:r>
              <w:rPr>
                <w:rFonts w:ascii="Times New Roman" w:hAnsi="Times New Roman" w:eastAsia="SimSun"/>
                <w:b w:val="0"/>
                <w:sz w:val="21"/>
              </w:rPr>
              <w:t>表决方式</w:t>
            </w:r>
          </w:p>
        </w:tc>
        <w:tc>
          <w:tcPr>
            <w:tcW w:type="dxa" w:w="4680"/>
          </w:tcPr>
          <w:p>
            <w:pPr>
              <w:spacing w:line="288" w:lineRule="auto"/>
            </w:pPr>
            <w:r/>
            <w:r>
              <w:rPr>
                <w:rFonts w:ascii="Times New Roman" w:hAnsi="Times New Roman" w:eastAsia="SimSun"/>
                <w:b w:val="0"/>
                <w:sz w:val="21"/>
              </w:rPr>
              <w:t>□现场记名表决　□书面通讯表决</w:t>
            </w:r>
          </w:p>
        </w:tc>
      </w:tr>
    </w:tbl>
    <w:p>
      <w:pPr>
        <w:spacing w:line="300" w:lineRule="auto" w:after="60"/>
        <w:jc w:val="both"/>
      </w:pPr>
      <w:r>
        <w:rPr>
          <w:rFonts w:ascii="Times New Roman" w:hAnsi="Times New Roman" w:eastAsia="SimSun"/>
          <w:b w:val="0"/>
          <w:color w:val="7F7F7F"/>
          <w:sz w:val="21"/>
        </w:rPr>
        <w:t>【拟稿注：会议召集与通知程序应先行核对原合伙协议的约定（通知期限、通知方式、议题是否载明），程序瑕疵易成为决议效力争议中的攻击点；采通讯方式表决的，应保留各合伙人签署的书面表决文件原件备查。】</w:t>
      </w:r>
    </w:p>
    <w:p>
      <w:pPr>
        <w:spacing w:line="341" w:lineRule="auto" w:before="200" w:after="120"/>
      </w:pPr>
      <w:r>
        <w:rPr>
          <w:rFonts w:ascii="Times New Roman" w:hAnsi="Times New Roman" w:eastAsia="SimHei"/>
          <w:b/>
          <w:sz w:val="28"/>
        </w:rPr>
        <w:t>二、本次转让场景（勾选其一）</w:t>
      </w:r>
    </w:p>
    <w:p>
      <w:pPr>
        <w:spacing w:line="319" w:lineRule="auto" w:after="40"/>
        <w:jc w:val="both"/>
      </w:pPr>
      <w:r>
        <w:rPr>
          <w:rFonts w:ascii="Times New Roman" w:hAnsi="Times New Roman" w:eastAsia="SimSun"/>
          <w:b w:val="0"/>
          <w:sz w:val="24"/>
        </w:rPr>
        <w:t>□普通合伙人份额转让：【转让方】为【基金】普通合伙人。</w:t>
      </w:r>
    </w:p>
    <w:p>
      <w:pPr>
        <w:spacing w:line="319" w:lineRule="auto" w:after="40"/>
        <w:jc w:val="both"/>
      </w:pPr>
      <w:r>
        <w:rPr>
          <w:rFonts w:ascii="Times New Roman" w:hAnsi="Times New Roman" w:eastAsia="SimSun"/>
          <w:b w:val="0"/>
          <w:sz w:val="24"/>
        </w:rPr>
        <w:t>□有限合伙人份额转让：【转让方】为【基金】有限合伙人。</w:t>
      </w:r>
    </w:p>
    <w:p>
      <w:pPr>
        <w:spacing w:line="300" w:lineRule="auto" w:after="60"/>
        <w:jc w:val="both"/>
      </w:pPr>
      <w:r>
        <w:rPr>
          <w:rFonts w:ascii="Times New Roman" w:hAnsi="Times New Roman" w:eastAsia="SimSun"/>
          <w:b w:val="0"/>
          <w:color w:val="7F7F7F"/>
          <w:sz w:val="21"/>
        </w:rPr>
        <w:t>【拟稿注：两个场景的表决要求不同，勾选后删去未选场景。普通合伙人向合伙人以外的人转让财产份额，依《合伙企业法》第六十条准用第二十二条，除合伙协议另有约定外须经其他合伙人一致同意；有限合伙人依第七十三条可以按照合伙协议的约定向合伙人以外的人转让财产份额，但应当提前三十日通知其他合伙人，即约定优先、通知法定。两轨的责任承担规则亦不同，不得错套。另：转让方属国有及国有控股企业等主体的，还应先行核对《企业国有资产交易监督管理办法》关于产权转让原则上通过产权市场公开进行（第十三条）及符合规定情形方可采取非公开协议转让（第三十一条）的适用性。】</w:t>
      </w:r>
    </w:p>
    <w:p>
      <w:pPr>
        <w:spacing w:line="341" w:lineRule="auto" w:before="200" w:after="120"/>
      </w:pPr>
      <w:r>
        <w:rPr>
          <w:rFonts w:ascii="Times New Roman" w:hAnsi="Times New Roman" w:eastAsia="SimHei"/>
          <w:b/>
          <w:sz w:val="28"/>
        </w:rPr>
        <w:t>三、决议事项</w:t>
      </w:r>
    </w:p>
    <w:p>
      <w:pPr>
        <w:spacing w:line="319" w:lineRule="auto" w:after="40"/>
        <w:jc w:val="both"/>
      </w:pPr>
      <w:r>
        <w:rPr>
          <w:rFonts w:ascii="Times New Roman" w:hAnsi="Times New Roman" w:eastAsia="SimSun"/>
          <w:b w:val="0"/>
          <w:sz w:val="24"/>
        </w:rPr>
        <w:t>经出席合伙人审议并表决，作出如下决议：</w:t>
      </w:r>
    </w:p>
    <w:p>
      <w:pPr>
        <w:spacing w:line="319" w:lineRule="auto" w:after="40"/>
        <w:jc w:val="both"/>
      </w:pPr>
      <w:r>
        <w:rPr>
          <w:rFonts w:ascii="Times New Roman" w:hAnsi="Times New Roman" w:eastAsia="SimSun"/>
          <w:b w:val="0"/>
          <w:sz w:val="24"/>
        </w:rPr>
        <w:t>（一）同意【转让方】将其持有的【基金】认缴出资人民币【●】元（其中实缴出资人民币【●】元）对应的财产份额转让给【受让方】，转让价款为人民币【●】元，支付方式为【●】，支付期限为【●】。前述转让数量、价格、支付方式与支付期限共同构成本次转让的同等条件。</w:t>
      </w:r>
    </w:p>
    <w:p>
      <w:pPr>
        <w:spacing w:line="319" w:lineRule="auto" w:after="40"/>
        <w:jc w:val="both"/>
      </w:pPr>
      <w:r>
        <w:rPr>
          <w:rFonts w:ascii="Times New Roman" w:hAnsi="Times New Roman" w:eastAsia="SimSun"/>
          <w:b w:val="0"/>
          <w:sz w:val="24"/>
        </w:rPr>
        <w:t>（二）全体其他合伙人确认：已知悉本决议第（一）项所载全部同等条件，并在同等条件下放弃对标的份额的优先购买权（《合伙企业法》第二十三条），此后不再以优先购买权为由对本次转让提出任何主张。</w:t>
      </w:r>
    </w:p>
    <w:p>
      <w:pPr>
        <w:spacing w:line="319" w:lineRule="auto" w:after="40"/>
        <w:jc w:val="both"/>
      </w:pPr>
      <w:r>
        <w:rPr>
          <w:rFonts w:ascii="Times New Roman" w:hAnsi="Times New Roman" w:eastAsia="SimSun"/>
          <w:b w:val="0"/>
          <w:sz w:val="24"/>
        </w:rPr>
        <w:t>（三）同意【受让方】受让标的份额并入伙，取得【普通合伙人／有限合伙人】资格。属普通合伙人份额转让场景的，本项同意构成《合伙企业法》第二十二条项下其他合伙人的一致同意，以及第四十三条项下全体合伙人对新合伙人入伙的一致同意；属有限合伙人份额转让场景的，全体其他合伙人确认已于【●】年【●】月【●】日收到【转让方】的书面转让通知（《合伙企业法》第七十三条），本项同意构成按原合伙协议第【●】条约定程序作出的同意。【受让方】经订立书面入伙协议并完成合伙协议修改后，即成为【基金】合伙人（《合伙企业法》第二十四条、第四十三条）。</w:t>
      </w:r>
    </w:p>
    <w:p>
      <w:pPr>
        <w:spacing w:line="319" w:lineRule="auto" w:after="40"/>
        <w:jc w:val="both"/>
      </w:pPr>
      <w:r>
        <w:rPr>
          <w:rFonts w:ascii="Times New Roman" w:hAnsi="Times New Roman" w:eastAsia="SimSun"/>
          <w:b w:val="0"/>
          <w:sz w:val="24"/>
        </w:rPr>
        <w:t>（四）同意按本包06号《合伙协议修正案（合伙人变更）》修改原合伙协议（《合伙企业法》第十九条第二款），并同意由全体合伙人（含【受让方】）签署该修正案。</w:t>
      </w:r>
    </w:p>
    <w:p>
      <w:pPr>
        <w:spacing w:line="319" w:lineRule="auto" w:after="40"/>
        <w:jc w:val="both"/>
      </w:pPr>
      <w:r>
        <w:rPr>
          <w:rFonts w:ascii="Times New Roman" w:hAnsi="Times New Roman" w:eastAsia="SimSun"/>
          <w:b w:val="0"/>
          <w:sz w:val="24"/>
        </w:rPr>
        <w:t>（五）（如涉执行事务合伙人变更）同意自【●】年【●】月【●】日起，由【●】担任【基金】执行事务合伙人，其委派代表为【●】（《合伙企业法》第二十六条第三款、第六十七条）。</w:t>
      </w:r>
    </w:p>
    <w:p>
      <w:pPr>
        <w:spacing w:line="300" w:lineRule="auto" w:after="60"/>
        <w:jc w:val="both"/>
      </w:pPr>
      <w:r>
        <w:rPr>
          <w:rFonts w:ascii="Times New Roman" w:hAnsi="Times New Roman" w:eastAsia="SimSun"/>
          <w:b w:val="0"/>
          <w:color w:val="7F7F7F"/>
          <w:sz w:val="21"/>
        </w:rPr>
        <w:t>【拟稿注：有限合伙企业由普通合伙人执行合伙事务（《合伙企业法》第六十七条），有限合伙人不得担任执行事务合伙人；作为合伙人的法人、其他组织执行合伙事务的，由其委派的代表执行（第二十六条第三款）。如转让方原为执行事务合伙人且本次全部退出，本项为必选项，且应确保变更后【基金】至少有一名普通合伙人（第六十一条第二款）；有限合伙企业仅剩有限合伙人的应当解散（第七十五条）。】</w:t>
      </w:r>
    </w:p>
    <w:p>
      <w:pPr>
        <w:spacing w:line="319" w:lineRule="auto" w:after="40"/>
        <w:jc w:val="both"/>
      </w:pPr>
      <w:r>
        <w:rPr>
          <w:rFonts w:ascii="Times New Roman" w:hAnsi="Times New Roman" w:eastAsia="SimSun"/>
          <w:b w:val="0"/>
          <w:sz w:val="24"/>
        </w:rPr>
        <w:t>（六）（如涉私募基金管理人变更）本次交易涉及变更【基金】私募基金管理人的，同意按投资者会议决议（本包11号文件）及《私募投资基金备案指引第3号——私募投资基金变更管理人》的规定另行履行变更程序；本决议与该投资者会议决议相互衔接、叠加适用，本决议不构成对管理人变更事项的表决。</w:t>
      </w:r>
    </w:p>
    <w:p>
      <w:pPr>
        <w:spacing w:line="319" w:lineRule="auto" w:after="40"/>
        <w:jc w:val="both"/>
      </w:pPr>
      <w:r>
        <w:rPr>
          <w:rFonts w:ascii="Times New Roman" w:hAnsi="Times New Roman" w:eastAsia="SimSun"/>
          <w:b w:val="0"/>
          <w:sz w:val="24"/>
        </w:rPr>
        <w:t>（七）授权【●】作为经办人，办理本次转让及合伙人变更所涉的市场主体变更登记及向中国证券投资基金业协会履行的信息变更手续，包括签署、提交相关申请文件。</w:t>
      </w:r>
    </w:p>
    <w:p>
      <w:pPr>
        <w:spacing w:line="319" w:lineRule="auto" w:after="40"/>
        <w:jc w:val="both"/>
      </w:pPr>
      <w:r>
        <w:rPr>
          <w:rFonts w:ascii="Times New Roman" w:hAnsi="Times New Roman" w:eastAsia="SimSun"/>
          <w:b w:val="0"/>
          <w:sz w:val="24"/>
        </w:rPr>
        <w:t>（八）（如选用05号《入伙协议（受让方入伙）》方式B签署安排）授权【执行事务合伙人】代表全体现有合伙人签署本包05号《入伙协议（受让方入伙）》。</w:t>
      </w:r>
    </w:p>
    <w:p>
      <w:pPr>
        <w:spacing w:line="300" w:lineRule="auto" w:after="60"/>
        <w:jc w:val="both"/>
      </w:pPr>
      <w:r>
        <w:rPr>
          <w:rFonts w:ascii="Times New Roman" w:hAnsi="Times New Roman" w:eastAsia="SimSun"/>
          <w:b w:val="0"/>
          <w:color w:val="7F7F7F"/>
          <w:sz w:val="21"/>
        </w:rPr>
        <w:t>【拟稿注：第（八）项为05号入伙协议方式B（由执行事务合伙人代表签署）的授权来源，未选用方式B的删去本项；转让方本人即执行事务合伙人的，应改为授权其他普通合伙人或明确的第三方代表，避免自我代理争议。】</w:t>
      </w:r>
    </w:p>
    <w:p>
      <w:pPr>
        <w:spacing w:line="300" w:lineRule="auto" w:after="60"/>
        <w:jc w:val="both"/>
      </w:pPr>
      <w:r>
        <w:rPr>
          <w:rFonts w:ascii="Times New Roman" w:hAnsi="Times New Roman" w:eastAsia="SimSun"/>
          <w:b w:val="0"/>
          <w:color w:val="7F7F7F"/>
          <w:sz w:val="21"/>
        </w:rPr>
        <w:t>【拟稿注：程序顺序铁律——内部决议签署，其后应当自作出变更决议之日起30日内向登记机关申请市场主体变更登记（《市场主体登记管理条例》第二十四条），其后自变更之日起10个工作日内向协会履行信息变更手续（《私募投资基金登记备案办法》第五十五条、《私募投资基金备案指引第2号——私募股权、创业投资基金》第二十七条）；变更之日指市场主体变更登记之日（指引2号第三十五条第（七）项）。授权范围应写明具体事项，避免概括性全权授权。】</w:t>
      </w:r>
    </w:p>
    <w:p>
      <w:pPr>
        <w:spacing w:line="341" w:lineRule="auto" w:before="200" w:after="120"/>
      </w:pPr>
      <w:r>
        <w:rPr>
          <w:rFonts w:ascii="Times New Roman" w:hAnsi="Times New Roman" w:eastAsia="SimHei"/>
          <w:b/>
          <w:sz w:val="28"/>
        </w:rPr>
        <w:t>四、表决结果</w:t>
      </w:r>
    </w:p>
    <w:p>
      <w:pPr>
        <w:spacing w:line="319" w:lineRule="auto" w:after="40"/>
        <w:jc w:val="both"/>
      </w:pPr>
      <w:r>
        <w:rPr>
          <w:rFonts w:ascii="Times New Roman" w:hAnsi="Times New Roman" w:eastAsia="SimSun"/>
          <w:b w:val="0"/>
          <w:sz w:val="24"/>
        </w:rPr>
        <w:t>同意的合伙人：【●】，合计代表认缴出资比例【●】％；反对的合伙人：【●】；弃权的合伙人：【●】。本决议各事项已达到《合伙企业法》及原合伙协议第【●】条约定的表决要求，决议通过。</w:t>
      </w:r>
    </w:p>
    <w:p>
      <w:pPr>
        <w:spacing w:line="341" w:lineRule="auto" w:before="200" w:after="120"/>
      </w:pPr>
      <w:r>
        <w:rPr>
          <w:rFonts w:ascii="Times New Roman" w:hAnsi="Times New Roman" w:eastAsia="SimHei"/>
          <w:b/>
          <w:sz w:val="28"/>
        </w:rPr>
        <w:t>五、有限合伙人参与表决的声明</w:t>
      </w:r>
    </w:p>
    <w:p>
      <w:pPr>
        <w:spacing w:line="319" w:lineRule="auto" w:after="40"/>
        <w:jc w:val="both"/>
      </w:pPr>
      <w:r>
        <w:rPr>
          <w:rFonts w:ascii="Times New Roman" w:hAnsi="Times New Roman" w:eastAsia="SimSun"/>
          <w:b w:val="0"/>
          <w:sz w:val="24"/>
        </w:rPr>
        <w:t>根据《合伙企业法》第六十八条第二款第（一）项，有限合伙人参与决定普通合伙人入伙、退伙，不视为执行合伙事务。各有限合伙人参与本决议表决，不因此被认定为执行合伙事务，亦不因此改变其依法以认缴出资额为限承担责任的法律地位。</w:t>
      </w:r>
    </w:p>
    <w:p>
      <w:pPr>
        <w:spacing w:line="341" w:lineRule="auto" w:before="200" w:after="120"/>
      </w:pPr>
      <w:r>
        <w:rPr>
          <w:rFonts w:ascii="Times New Roman" w:hAnsi="Times New Roman" w:eastAsia="SimHei"/>
          <w:b/>
          <w:sz w:val="28"/>
        </w:rPr>
        <w:t>六、全体合伙人签署页</w:t>
      </w:r>
    </w:p>
    <w:p>
      <w:pPr>
        <w:spacing w:line="319" w:lineRule="auto" w:after="40"/>
        <w:jc w:val="both"/>
      </w:pPr>
      <w:r>
        <w:rPr>
          <w:rFonts w:ascii="Times New Roman" w:hAnsi="Times New Roman" w:eastAsia="SimSun"/>
          <w:b w:val="0"/>
          <w:sz w:val="24"/>
        </w:rPr>
        <w:t>本决议暨决定书一式【●】份，全体合伙人各执一份，【基金】留存一份，报送登记机关及中国证券投资基金业协会所需份数另计。全体合伙人签署如下：</w:t>
      </w:r>
    </w:p>
    <w:tbl>
      <w:tblPr>
        <w:tblStyle w:val="TableGrid"/>
        <w:tblW w:type="auto" w:w="0"/>
        <w:tblLook w:firstColumn="1" w:firstRow="1" w:lastColumn="0" w:lastRow="0" w:noHBand="0" w:noVBand="1" w:val="04A0"/>
      </w:tblPr>
      <w:tblGrid>
        <w:gridCol w:w="2340"/>
        <w:gridCol w:w="2340"/>
        <w:gridCol w:w="2340"/>
        <w:gridCol w:w="2340"/>
      </w:tblGrid>
      <w:tr>
        <w:tc>
          <w:tcPr>
            <w:tcW w:type="dxa" w:w="2340"/>
          </w:tcPr>
          <w:p>
            <w:pPr>
              <w:spacing w:line="288" w:lineRule="auto"/>
            </w:pPr>
            <w:r/>
            <w:r>
              <w:rPr>
                <w:rFonts w:ascii="Times New Roman" w:hAnsi="Times New Roman" w:eastAsia="SimHei"/>
                <w:b/>
                <w:sz w:val="21"/>
              </w:rPr>
              <w:t>合伙人名称</w:t>
            </w:r>
          </w:p>
        </w:tc>
        <w:tc>
          <w:tcPr>
            <w:tcW w:type="dxa" w:w="2340"/>
          </w:tcPr>
          <w:p>
            <w:pPr>
              <w:spacing w:line="288" w:lineRule="auto"/>
            </w:pPr>
            <w:r/>
            <w:r>
              <w:rPr>
                <w:rFonts w:ascii="Times New Roman" w:hAnsi="Times New Roman" w:eastAsia="SimHei"/>
                <w:b/>
                <w:sz w:val="21"/>
              </w:rPr>
              <w:t>类型（普通合伙人／有限合伙人）</w:t>
            </w:r>
          </w:p>
        </w:tc>
        <w:tc>
          <w:tcPr>
            <w:tcW w:type="dxa" w:w="2340"/>
          </w:tcPr>
          <w:p>
            <w:pPr>
              <w:spacing w:line="288" w:lineRule="auto"/>
            </w:pPr>
            <w:r/>
            <w:r>
              <w:rPr>
                <w:rFonts w:ascii="Times New Roman" w:hAnsi="Times New Roman" w:eastAsia="SimHei"/>
                <w:b/>
                <w:sz w:val="21"/>
              </w:rPr>
              <w:t>盖章／签字</w:t>
            </w:r>
          </w:p>
        </w:tc>
        <w:tc>
          <w:tcPr>
            <w:tcW w:type="dxa" w:w="2340"/>
          </w:tcPr>
          <w:p>
            <w:pPr>
              <w:spacing w:line="288" w:lineRule="auto"/>
            </w:pPr>
            <w:r/>
            <w:r>
              <w:rPr>
                <w:rFonts w:ascii="Times New Roman" w:hAnsi="Times New Roman" w:eastAsia="SimHei"/>
                <w:b/>
                <w:sz w:val="21"/>
              </w:rPr>
              <w:t>签署日期</w:t>
            </w:r>
          </w:p>
        </w:tc>
      </w:tr>
      <w:tr>
        <w:tc>
          <w:tcPr>
            <w:tcW w:type="dxa" w:w="2340"/>
          </w:tcPr>
          <w:p>
            <w:pPr>
              <w:spacing w:line="288" w:lineRule="auto"/>
            </w:pPr>
            <w:r/>
            <w:r>
              <w:rPr>
                <w:rFonts w:ascii="Times New Roman" w:hAnsi="Times New Roman" w:eastAsia="SimSun"/>
                <w:b w:val="0"/>
                <w:sz w:val="21"/>
              </w:rPr>
              <w:t>【执行事务合伙人】</w:t>
            </w:r>
          </w:p>
        </w:tc>
        <w:tc>
          <w:tcPr>
            <w:tcW w:type="dxa" w:w="2340"/>
          </w:tcPr>
          <w:p>
            <w:pPr>
              <w:spacing w:line="288" w:lineRule="auto"/>
            </w:pPr>
            <w:r/>
            <w:r>
              <w:rPr>
                <w:rFonts w:ascii="Times New Roman" w:hAnsi="Times New Roman" w:eastAsia="SimSun"/>
                <w:b w:val="0"/>
                <w:sz w:val="21"/>
              </w:rPr>
              <w:t>普通合伙人</w:t>
            </w:r>
          </w:p>
        </w:tc>
        <w:tc>
          <w:tcPr>
            <w:tcW w:type="dxa" w:w="2340"/>
          </w:tcPr>
          <w:p>
            <w:pPr>
              <w:spacing w:line="288" w:lineRule="auto"/>
            </w:pPr>
            <w:r/>
            <w:r>
              <w:rPr>
                <w:rFonts w:ascii="Times New Roman" w:hAnsi="Times New Roman" w:eastAsia="SimSun"/>
                <w:b w:val="0"/>
                <w:sz w:val="21"/>
              </w:rPr>
            </w:r>
          </w:p>
        </w:tc>
        <w:tc>
          <w:tcPr>
            <w:tcW w:type="dxa" w:w="2340"/>
          </w:tcPr>
          <w:p>
            <w:pPr>
              <w:spacing w:line="288" w:lineRule="auto"/>
            </w:pPr>
            <w:r/>
            <w:r>
              <w:rPr>
                <w:rFonts w:ascii="Times New Roman" w:hAnsi="Times New Roman" w:eastAsia="SimSun"/>
                <w:b w:val="0"/>
                <w:sz w:val="21"/>
              </w:rPr>
              <w:t>【●】年【●】月【●】日</w:t>
            </w:r>
          </w:p>
        </w:tc>
      </w:tr>
      <w:tr>
        <w:tc>
          <w:tcPr>
            <w:tcW w:type="dxa" w:w="2340"/>
          </w:tcPr>
          <w:p>
            <w:pPr>
              <w:spacing w:line="288" w:lineRule="auto"/>
            </w:pPr>
            <w:r/>
            <w:r>
              <w:rPr>
                <w:rFonts w:ascii="Times New Roman" w:hAnsi="Times New Roman" w:eastAsia="SimSun"/>
                <w:b w:val="0"/>
                <w:sz w:val="21"/>
              </w:rPr>
              <w:t>【转让方】</w:t>
            </w:r>
          </w:p>
        </w:tc>
        <w:tc>
          <w:tcPr>
            <w:tcW w:type="dxa" w:w="2340"/>
          </w:tcPr>
          <w:p>
            <w:pPr>
              <w:spacing w:line="288" w:lineRule="auto"/>
            </w:pPr>
            <w:r/>
            <w:r>
              <w:rPr>
                <w:rFonts w:ascii="Times New Roman" w:hAnsi="Times New Roman" w:eastAsia="SimSun"/>
                <w:b w:val="0"/>
                <w:sz w:val="21"/>
              </w:rPr>
              <w:t>【●】</w:t>
            </w:r>
          </w:p>
        </w:tc>
        <w:tc>
          <w:tcPr>
            <w:tcW w:type="dxa" w:w="2340"/>
          </w:tcPr>
          <w:p>
            <w:pPr>
              <w:spacing w:line="288" w:lineRule="auto"/>
            </w:pPr>
            <w:r/>
            <w:r>
              <w:rPr>
                <w:rFonts w:ascii="Times New Roman" w:hAnsi="Times New Roman" w:eastAsia="SimSun"/>
                <w:b w:val="0"/>
                <w:sz w:val="21"/>
              </w:rPr>
            </w:r>
          </w:p>
        </w:tc>
        <w:tc>
          <w:tcPr>
            <w:tcW w:type="dxa" w:w="2340"/>
          </w:tcPr>
          <w:p>
            <w:pPr>
              <w:spacing w:line="288" w:lineRule="auto"/>
            </w:pPr>
            <w:r/>
            <w:r>
              <w:rPr>
                <w:rFonts w:ascii="Times New Roman" w:hAnsi="Times New Roman" w:eastAsia="SimSun"/>
                <w:b w:val="0"/>
                <w:sz w:val="21"/>
              </w:rPr>
              <w:t>【●】年【●】月【●】日</w:t>
            </w:r>
          </w:p>
        </w:tc>
      </w:tr>
      <w:tr>
        <w:tc>
          <w:tcPr>
            <w:tcW w:type="dxa" w:w="2340"/>
          </w:tcPr>
          <w:p>
            <w:pPr>
              <w:spacing w:line="288" w:lineRule="auto"/>
            </w:pPr>
            <w:r/>
            <w:r>
              <w:rPr>
                <w:rFonts w:ascii="Times New Roman" w:hAnsi="Times New Roman" w:eastAsia="SimSun"/>
                <w:b w:val="0"/>
                <w:sz w:val="21"/>
              </w:rPr>
              <w:t>【其他合伙人】</w:t>
            </w:r>
          </w:p>
        </w:tc>
        <w:tc>
          <w:tcPr>
            <w:tcW w:type="dxa" w:w="2340"/>
          </w:tcPr>
          <w:p>
            <w:pPr>
              <w:spacing w:line="288" w:lineRule="auto"/>
            </w:pPr>
            <w:r/>
            <w:r>
              <w:rPr>
                <w:rFonts w:ascii="Times New Roman" w:hAnsi="Times New Roman" w:eastAsia="SimSun"/>
                <w:b w:val="0"/>
                <w:sz w:val="21"/>
              </w:rPr>
              <w:t>【●】</w:t>
            </w:r>
          </w:p>
        </w:tc>
        <w:tc>
          <w:tcPr>
            <w:tcW w:type="dxa" w:w="2340"/>
          </w:tcPr>
          <w:p>
            <w:pPr>
              <w:spacing w:line="288" w:lineRule="auto"/>
            </w:pPr>
            <w:r/>
            <w:r>
              <w:rPr>
                <w:rFonts w:ascii="Times New Roman" w:hAnsi="Times New Roman" w:eastAsia="SimSun"/>
                <w:b w:val="0"/>
                <w:sz w:val="21"/>
              </w:rPr>
            </w:r>
          </w:p>
        </w:tc>
        <w:tc>
          <w:tcPr>
            <w:tcW w:type="dxa" w:w="2340"/>
          </w:tcPr>
          <w:p>
            <w:pPr>
              <w:spacing w:line="288" w:lineRule="auto"/>
            </w:pPr>
            <w:r/>
            <w:r>
              <w:rPr>
                <w:rFonts w:ascii="Times New Roman" w:hAnsi="Times New Roman" w:eastAsia="SimSun"/>
                <w:b w:val="0"/>
                <w:sz w:val="21"/>
              </w:rPr>
              <w:t>【●】年【●】月【●】日</w:t>
            </w:r>
          </w:p>
        </w:tc>
      </w:tr>
      <w:tr>
        <w:tc>
          <w:tcPr>
            <w:tcW w:type="dxa" w:w="2340"/>
          </w:tcPr>
          <w:p>
            <w:pPr>
              <w:spacing w:line="288" w:lineRule="auto"/>
            </w:pPr>
            <w:r/>
            <w:r>
              <w:rPr>
                <w:rFonts w:ascii="Times New Roman" w:hAnsi="Times New Roman" w:eastAsia="SimSun"/>
                <w:b w:val="0"/>
                <w:sz w:val="21"/>
              </w:rPr>
              <w:t>【●】</w:t>
            </w:r>
          </w:p>
        </w:tc>
        <w:tc>
          <w:tcPr>
            <w:tcW w:type="dxa" w:w="2340"/>
          </w:tcPr>
          <w:p>
            <w:pPr>
              <w:spacing w:line="288" w:lineRule="auto"/>
            </w:pPr>
            <w:r/>
            <w:r>
              <w:rPr>
                <w:rFonts w:ascii="Times New Roman" w:hAnsi="Times New Roman" w:eastAsia="SimSun"/>
                <w:b w:val="0"/>
                <w:sz w:val="21"/>
              </w:rPr>
              <w:t>【●】</w:t>
            </w:r>
          </w:p>
        </w:tc>
        <w:tc>
          <w:tcPr>
            <w:tcW w:type="dxa" w:w="2340"/>
          </w:tcPr>
          <w:p>
            <w:pPr>
              <w:spacing w:line="288" w:lineRule="auto"/>
            </w:pPr>
            <w:r/>
            <w:r>
              <w:rPr>
                <w:rFonts w:ascii="Times New Roman" w:hAnsi="Times New Roman" w:eastAsia="SimSun"/>
                <w:b w:val="0"/>
                <w:sz w:val="21"/>
              </w:rPr>
            </w:r>
          </w:p>
        </w:tc>
        <w:tc>
          <w:tcPr>
            <w:tcW w:type="dxa" w:w="2340"/>
          </w:tcPr>
          <w:p>
            <w:pPr>
              <w:spacing w:line="288" w:lineRule="auto"/>
            </w:pPr>
            <w:r/>
            <w:r>
              <w:rPr>
                <w:rFonts w:ascii="Times New Roman" w:hAnsi="Times New Roman" w:eastAsia="SimSun"/>
                <w:b w:val="0"/>
                <w:sz w:val="21"/>
              </w:rPr>
              <w:t>【●】年【●】月【●】日</w:t>
            </w:r>
          </w:p>
        </w:tc>
      </w:tr>
    </w:tbl>
    <w:p>
      <w:pPr>
        <w:spacing w:line="300" w:lineRule="auto" w:after="60"/>
        <w:jc w:val="both"/>
      </w:pPr>
      <w:r>
        <w:rPr>
          <w:rFonts w:ascii="Times New Roman" w:hAnsi="Times New Roman" w:eastAsia="SimSun"/>
          <w:b w:val="0"/>
          <w:color w:val="7F7F7F"/>
          <w:sz w:val="21"/>
        </w:rPr>
        <w:t>【拟稿注：签署页应由全体合伙人逐一签章；合伙人为法人或其他组织的，加盖公章并由法定代表人或授权代表签字。转让方本人亦应在本决议上签署，以固定其对转让条件的确认。个别合伙人确实无法签署的，应另行取得其单独出具的书面同意及放弃优先购买权声明，并核对原合伙协议是否允许以非一致决方式通过相应事项。】</w:t>
      </w:r>
    </w:p>
    <w:p>
      <w:pPr>
        <w:spacing w:line="319" w:lineRule="auto" w:after="40"/>
        <w:jc w:val="both"/>
      </w:pPr>
      <w:r>
        <w:rPr>
          <w:rFonts w:ascii="Times New Roman" w:hAnsi="Times New Roman" w:eastAsia="SimSun"/>
          <w:b w:val="0"/>
          <w:sz w:val="24"/>
        </w:rPr>
      </w:r>
    </w:p>
    <w:p>
      <w:pPr>
        <w:spacing w:line="300" w:lineRule="auto" w:after="60"/>
        <w:jc w:val="both"/>
      </w:pPr>
      <w:r>
        <w:rPr>
          <w:rFonts w:ascii="Times New Roman" w:hAnsi="Times New Roman" w:eastAsia="SimSun"/>
          <w:b w:val="0"/>
          <w:color w:val="7F7F7F"/>
          <w:sz w:val="21"/>
        </w:rPr>
        <w:t>【免责声明：本文件为谭棉花律师法律文书库提供的示范文本，免费下载，仅供参考、学习使用，不构成对任何具体事项的法律意见，提供方不因任何主体使用本文件而承担法律责任。法律法规、监管与裁判口径可能发生变化，本文件内容可能存在更新不及时、不准确之处；如需针对具体事项的准确法律意见，请咨询您的律师。】</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03_合伙人会议决议暨全体合伙人决定书（同意转让·放弃优先购买权·同意入伙）</dc:title>
  <dc:subject/>
  <dc:creator>谭棉花律师法律文书库</dc:creator>
  <cp:keywords/>
  <dc:description>generated by python-docx</dc:description>
  <cp:lastModifiedBy/>
  <cp:revision>1</cp:revision>
  <dcterms:created xsi:type="dcterms:W3CDTF">2013-12-23T23:15:00Z</dcterms:created>
  <dcterms:modified xsi:type="dcterms:W3CDTF">2013-12-23T23:15:00Z</dcterms:modified>
  <cp:category/>
</cp:coreProperties>
</file>