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240" w:line="360"/>
        <w:jc w:val="center"/>
      </w:pPr>
      <w:r>
        <w:rPr>
          <w:rFonts w:ascii="Times New Roman" w:eastAsia="SimHei" w:hAnsi="Times New Roman"/>
          <w:b/>
          <w:bCs/>
          <w:i w:val="false"/>
          <w:iCs w:val="false"/>
          <w:sz w:val="36"/>
          <w:szCs w:val="36"/>
        </w:rPr>
        <w:t xml:space="preserve">【项目名称】文件签约指引</w:t>
      </w:r>
    </w:p>
    <w:p>
      <w:pPr>
        <w:spacing w:after="60" w:before="60" w:line="320"/>
        <w:jc w:val="center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8"/>
          <w:szCs w:val="28"/>
        </w:rPr>
        <w:t xml:space="preserve">（示范文本）</w:t>
      </w:r>
    </w:p>
    <w:p>
      <w:pPr>
        <w:spacing w:after="60" w:before="60" w:line="300"/>
        <w:ind w:firstLine="420"/>
        <w:jc w:val="both"/>
      </w:pPr>
      <w:r>
        <w:rPr>
          <w:rFonts w:ascii="Times New Roman" w:eastAsia="SimSun" w:hAnsi="Times New Roman"/>
          <w:b w:val="false"/>
          <w:bCs w:val="false"/>
          <w:i/>
          <w:iCs/>
          <w:color w:val="7F7F7F"/>
          <w:sz w:val="21"/>
          <w:szCs w:val="21"/>
        </w:rPr>
        <w:t xml:space="preserve">【拟稿注：本指引由承办律师在全套交易文件定稿后发送各签署方，用于统一签署安排、控制签字页回收和交割节奏。份数按"签署方数量＋公司留存＋备案需要"计算并按交易实际调整。】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感谢贵方对【目标公司】的鼎力支持以使【项目名称】相关交易文件得以顺利定稿。为便于贵方开展后续签署工作，特就【项目名称】全套交易文件的签署安排整理本指引如下，以供各签署方参考。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一、签署说明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关于内部交易文件，机构签署方需委派代表签字（可使用签字章）加盖公章/有限合伙企业公章的签字页；自然人签署方需本人手签。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关于工商版决议及章程，请按登记机关要求准备【2】份委派代表手签加盖公章的签字页（自然人股东本人手签）。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我们建议签署日期均留空，其中股权转让协议的签署日以公司收齐各方签署页之日为签署日，决议、章程的签署日期以公司办理工商登记经办人员确认的意见为准。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二、签署份数</w:t>
      </w:r>
    </w:p>
    <w:tbl>
      <w:tblPr>
        <w:tblW w:type="dxa" w:w="9000"/>
        <w:tblBorders>
          <w:top w:val="single" w:color="999999" w:sz="4"/>
          <w:left w:val="single" w:color="999999" w:sz="4"/>
          <w:bottom w:val="single" w:color="999999" w:sz="4"/>
          <w:right w:val="single" w:color="999999" w:sz="4"/>
          <w:insideH w:val="single" w:color="999999" w:sz="4"/>
          <w:insideV w:val="single" w:color="999999" w:sz="4"/>
        </w:tblBorders>
      </w:tblPr>
      <w:tblGrid>
        <w:gridCol w:w="2250"/>
        <w:gridCol w:w="2250"/>
        <w:gridCol w:w="2250"/>
        <w:gridCol w:w="2250"/>
      </w:tblGrid>
      <w:tr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序号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文件名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签署方</w:t>
            </w:r>
          </w:p>
        </w:tc>
        <w:tc>
          <w:tcPr>
            <w:tcW w:type="dxa" w:w="2250"/>
            <w:shd w:fill="E7E6E6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/>
                <w:bCs/>
                <w:i w:val="false"/>
                <w:iCs w:val="false"/>
                <w:sz w:val="21"/>
                <w:szCs w:val="21"/>
              </w:rPr>
              <w:t xml:space="preserve">签署要求及份数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（一）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内部交易文件（签字章＋公章即可）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增资协议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公司、实际控制人（【创始股东A】【创始股东B】）、员工持股平台、各现有股东、【本轮投资方】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【●】份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股权转让协议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【转让方一】【转让方二】【转让方三】【转让方四】、【本轮投资方】、公司、实际控制人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【●】份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股东协议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公司及交易完成后全体股东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【●】份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4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新公司章程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公司及交易完成后全体股东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【●】份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5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股东会决议（交割前·现有股东版）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现有全体股东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【●】份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（二）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工商变更文件（手签）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/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1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董事会决议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全体董事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【2】份（手签）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2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股东会决议（交割后·含新股东版）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交易完成后全体股东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【2】份（手签）</w:t>
            </w:r>
          </w:p>
        </w:tc>
      </w:tr>
      <w:tr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3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新公司章程（备案版）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交易完成后全体股东</w:t>
            </w:r>
          </w:p>
        </w:tc>
        <w:tc>
          <w:tcPr>
            <w:tcW w:type="dxa" w:w="225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line="280"/>
              <w:jc w:val="left"/>
            </w:pPr>
            <w:r>
              <w:rPr>
                <w:rFonts w:ascii="Times New Roman" w:eastAsia="SimSun" w:hAnsi="Times New Roman"/>
                <w:b w:val="false"/>
                <w:bCs w:val="false"/>
                <w:i w:val="false"/>
                <w:iCs w:val="false"/>
                <w:sz w:val="21"/>
                <w:szCs w:val="21"/>
              </w:rPr>
              <w:t xml:space="preserve">【2】份（手签）</w:t>
            </w:r>
          </w:p>
        </w:tc>
      </w:tr>
    </w:tbl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注：除非签署方事先向公司提出需要原件的声明或要求，公司原则上仅向签署方提供1份原件。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三、寄送地址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收件人：【●】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电话：【●】</w:t>
      </w:r>
    </w:p>
    <w:p>
      <w:pPr>
        <w:spacing w:after="40" w:before="40" w:line="320"/>
        <w:jc w:val="left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地址：【●】</w:t>
      </w:r>
    </w:p>
    <w:p>
      <w:pPr>
        <w:keepNext/>
        <w:spacing w:after="120" w:before="240" w:line="340"/>
        <w:jc w:val="left"/>
      </w:pPr>
      <w:r>
        <w:rPr>
          <w:rFonts w:ascii="Times New Roman" w:eastAsia="SimHei" w:hAnsi="Times New Roman"/>
          <w:b/>
          <w:bCs/>
          <w:i w:val="false"/>
          <w:iCs w:val="false"/>
          <w:sz w:val="28"/>
          <w:szCs w:val="28"/>
        </w:rPr>
        <w:t xml:space="preserve">四、其他注意事项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1. 请完成签署后，在纸质版签字页寄送前，先将签字页彩色扫描件发送给我们，以便我们先行整理电子签署版本供贵方保存，并确定签署日，后续向贵方寄送原件。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2. 新增股东【本轮投资方】请提供1份营业执照（正副本）复印件，并加盖公章。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3. 涉及自然人转让方的，请转让方在交割后按《股权转让协议》第五条约定及时办理个人所得税申报，并向受让方及公司提供完税凭证复印件。</w:t>
      </w:r>
    </w:p>
    <w:p>
      <w:pPr>
        <w:spacing w:after="40" w:before="40" w:line="320"/>
        <w:ind w:firstLine="480"/>
        <w:jc w:val="both"/>
      </w:pPr>
      <w:r>
        <w:rPr>
          <w:rFonts w:ascii="Times New Roman" w:eastAsia="SimSun" w:hAnsi="Times New Roman"/>
          <w:b w:val="false"/>
          <w:bCs w:val="false"/>
          <w:i w:val="false"/>
          <w:iCs w:val="false"/>
          <w:sz w:val="24"/>
          <w:szCs w:val="24"/>
        </w:rPr>
        <w:t xml:space="preserve">再次感谢贵方的配合，如在签署过程中遇有任何问题，均可及时与我们联系。</w:t>
      </w:r>
    </w:p>
    <w:p>
      <w:pPr>
        <w:ind w:firstLine="420"/>
      </w:pPr>
      <w:r>
        <w:rPr>
          <w:rFonts w:ascii="Times New Roman" w:hAnsi="Times New Roman" w:eastAsia="SimSun"/>
          <w:i/>
          <w:color w:val="7F7F7F"/>
          <w:sz w:val="21"/>
        </w:rPr>
        <w:t>【免责声明：本文件为谭棉花律师法律文书库提供的示范文本，免费下载，仅供参考、学习使用，不构成对任何具体事项的法律意见，提供方不因任何主体使用本文件而承担法律责任。法律法规、监管与裁判口径可能发生变化，本文件内容可能存在更新不及时、不准确之处；如需针对具体事项的准确法律意见，请咨询您的律师。】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08_文件签约指引</dc:title>
  <dc:creator>谭棉花律师法律文书库</dc:creator>
  <cp:lastModifiedBy>Un-named</cp:lastModifiedBy>
  <cp:revision>1</cp:revision>
  <dcterms:created xsi:type="dcterms:W3CDTF">2026-07-12T18:50:19.515Z</dcterms:created>
  <dcterms:modified xsi:type="dcterms:W3CDTF">2026-07-12T18:50:19.515Z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