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境外子公司设立信息采集表</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表供【境内投资方】在【设立地】新设【境外项目公司】（或【境外平台公司】）前，向设立地律师/代理机构发出书面问询并固定其书面核验意见使用。本表仅为信息采集与问询工具，不构成对任何境外法律的判断，各维度均以设立地律师书面意见为准；采集与核验结果用于支撑投资结构设计（与本包03《共同投资协议（境内投资人联合出境）》投资结构条款衔接）及境内备案申报中的投资环境分析评价，境外端意见落实情况的复核要点见本包10《律师复核提示》。本表填写完成并取得核验结论后，作为立项决策与备案申报的支撑材料归档，并可作为向当地律师发出正式委托的工作范围附件。】</w:t>
      </w:r>
    </w:p>
    <w:p>
      <w:pPr>
        <w:keepNext/>
        <w:spacing w:after="120" w:before="240" w:line="340"/>
        <w:jc w:val="left"/>
      </w:pPr>
      <w:r>
        <w:rPr>
          <w:rFonts w:ascii="Times New Roman" w:eastAsia="SimHei" w:hAnsi="Times New Roman"/>
          <w:b/>
          <w:bCs/>
          <w:i w:val="false"/>
          <w:iCs w:val="false"/>
          <w:sz w:val="28"/>
          <w:szCs w:val="28"/>
        </w:rPr>
        <w:t xml:space="preserve">第一部分 填表说明</w:t>
      </w:r>
    </w:p>
    <w:p>
      <w:pPr>
        <w:spacing w:after="40" w:before="40" w:line="320"/>
        <w:ind w:firstLine="480"/>
        <w:jc w:val="both"/>
      </w:pPr>
      <w:r>
        <w:rPr>
          <w:rFonts w:ascii="Times New Roman" w:eastAsia="SimSun" w:hAnsi="Times New Roman"/>
          <w:b w:val="false"/>
          <w:bCs w:val="false"/>
          <w:i w:val="false"/>
          <w:iCs w:val="false"/>
          <w:sz w:val="24"/>
          <w:szCs w:val="24"/>
        </w:rPr>
        <w:t xml:space="preserve">一、"采集事项"栏所列问题为通用采集维度，应结合项目行业与交易结构增删后向设立地律师书面发出；不得以境内经验或公开资料自行推断替代当地律师意见。采集顺序建议：先以本表初稿发出问询，再按当地律师反馈补充追问，最终以其书面意见回填本表。</w:t>
      </w:r>
    </w:p>
    <w:p>
      <w:pPr>
        <w:spacing w:after="40" w:before="40" w:line="320"/>
        <w:ind w:firstLine="480"/>
        <w:jc w:val="both"/>
      </w:pPr>
      <w:r>
        <w:rPr>
          <w:rFonts w:ascii="Times New Roman" w:eastAsia="SimSun" w:hAnsi="Times New Roman"/>
          <w:b w:val="false"/>
          <w:bCs w:val="false"/>
          <w:i w:val="false"/>
          <w:iCs w:val="false"/>
          <w:sz w:val="24"/>
          <w:szCs w:val="24"/>
        </w:rPr>
        <w:t xml:space="preserve">二、"当地律师核验结论"栏由设立地律师/代理机构逐项书面填写或另附书面意见，注明出具人、执业资质与出具日期；结论留空或仅有口头答复的，视为该维度尚未核验，不得据以决策；对核验结论存疑的，应要求当地律师补充依据或出具正式法律意见书。</w:t>
      </w:r>
    </w:p>
    <w:p>
      <w:pPr>
        <w:spacing w:after="40" w:before="40" w:line="320"/>
        <w:ind w:firstLine="480"/>
        <w:jc w:val="both"/>
      </w:pPr>
      <w:r>
        <w:rPr>
          <w:rFonts w:ascii="Times New Roman" w:eastAsia="SimSun" w:hAnsi="Times New Roman"/>
          <w:b w:val="false"/>
          <w:bCs w:val="false"/>
          <w:i w:val="false"/>
          <w:iCs w:val="false"/>
          <w:sz w:val="24"/>
          <w:szCs w:val="24"/>
        </w:rPr>
        <w:t xml:space="preserve">三、本表所涉境外公司名称（含核名结果）、注册资本、出资比例与股权架构，应与境内备案申报口径一致；名称或架构发生变化的，应评估是否触发备案变更手续（衔接"先核名再备案"的实操建议，见本包05《ODI备案材料与流程清单》）。</w:t>
      </w:r>
    </w:p>
    <w:p>
      <w:pPr>
        <w:spacing w:after="40" w:before="40" w:line="320"/>
        <w:ind w:firstLine="480"/>
        <w:jc w:val="both"/>
      </w:pPr>
      <w:r>
        <w:rPr>
          <w:rFonts w:ascii="Times New Roman" w:eastAsia="SimSun" w:hAnsi="Times New Roman"/>
          <w:b w:val="false"/>
          <w:bCs w:val="false"/>
          <w:i w:val="false"/>
          <w:iCs w:val="false"/>
          <w:sz w:val="24"/>
          <w:szCs w:val="24"/>
        </w:rPr>
        <w:t xml:space="preserve">四、经【境外平台公司】持股再投资的，平台公司所在地与最终目的地应分别填写本表，与备案申报的最终目的地口径对应。</w:t>
      </w:r>
    </w:p>
    <w:p>
      <w:pPr>
        <w:spacing w:after="40" w:before="40" w:line="320"/>
        <w:ind w:firstLine="480"/>
        <w:jc w:val="both"/>
      </w:pPr>
      <w:r>
        <w:rPr>
          <w:rFonts w:ascii="Times New Roman" w:eastAsia="SimSun" w:hAnsi="Times New Roman"/>
          <w:b w:val="false"/>
          <w:bCs w:val="false"/>
          <w:i w:val="false"/>
          <w:iCs w:val="false"/>
          <w:sz w:val="24"/>
          <w:szCs w:val="24"/>
        </w:rPr>
        <w:t xml:space="preserve">五、采集结果发生变化（当地法规调整、主管机构答复更新等）的，应更新本表并保留历次版本；核验后的"注册流程与时限""当地费用预算"等结果可纳入商务线备案材料中前期工作落实情况说明的投资环境分析评价部分。</w:t>
      </w:r>
    </w:p>
    <w:p>
      <w:pPr>
        <w:keepNext/>
        <w:spacing w:after="120" w:before="240" w:line="340"/>
        <w:jc w:val="left"/>
      </w:pPr>
      <w:r>
        <w:rPr>
          <w:rFonts w:ascii="Times New Roman" w:eastAsia="SimHei" w:hAnsi="Times New Roman"/>
          <w:b/>
          <w:bCs/>
          <w:i w:val="false"/>
          <w:iCs w:val="false"/>
          <w:sz w:val="28"/>
          <w:szCs w:val="28"/>
        </w:rPr>
        <w:t xml:space="preserve">第二部分 信息采集问卷</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维度</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采集事项</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信息来源</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当地律师核验结论</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外资准入</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拟经营行业是否属于当地外资限制/禁止行业；外资持股比例上限；特定行业本土化持股要求；是否须外资专项审批及其条件与程序；外资并购或后续增资是否须额外审查</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当地律师书面意见；当地投资主管机构官方指引</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公司形态与治理最低配置</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可选用的公司形态及股东责任形式；最低注册资本与实缴要求；最低董事人数；当地居民董事/公司秘书要求；注册地址与本地代理人/授权代表要求；法定审计与年度申报要求</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当地律师书面意见；当地公司登记机关公开规则</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投资许可</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当地投资促进机构许可证书的申请条件、材料与程序；该许可对资金汇入汇出、征收保护、外币账户开立、利润汇回的保障功能；许可有效期与维持条件；未取得许可开展经营的法律后果</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当地律师书面意见；投资促进机构官方文本</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注册流程与时限</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核名→章程→登记→税务登记→银行开户各环节的流程、材料与时限（实操通常2-8周，以当地律师确认为准）；章程等文件是否须当地语言文本；境内股东主体资格文件的公证认证要求及办理路径</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当地律师/代理机构书面意见</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工作许可与居留</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投资者及外派雇员的签证/工作许可类别与申请条件；无犯罪记录、健康证明等清单化申请材料；本地雇员比例或配额要求；办理时限与官方费用</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当地律师书面意见；当地移民主管机构指引</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环保许可</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采矿/制造/基建类项目是否须环境影响评估或环保许可；审批机关、层级与时限；许可能否随项目转让；未取得许可的法律后果</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当地律师书面意见；当地环保主管机构指引</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当地费用预算</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注册登记费、许可申请费、当地律师费、代理机构费分项报价；年度维持费用（年检、注册地址、秘书服务等）；付款节点与币种</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当地律师/代理机构书面报价单</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【●】（按项目增补维度）</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spacing w:after="60" w:before="60" w:line="300"/>
        <w:ind w:firstLine="420"/>
        <w:jc w:val="both"/>
      </w:pPr>
      <w:r>
        <w:rPr>
          <w:rFonts w:ascii="Times New Roman" w:eastAsia="SimSun" w:hAnsi="Times New Roman"/>
          <w:b w:val="false"/>
          <w:bCs w:val="false"/>
          <w:i/>
          <w:iCs/>
          <w:color w:val="7F7F7F"/>
          <w:sz w:val="21"/>
          <w:szCs w:val="21"/>
        </w:rPr>
        <w:t xml:space="preserve">【拟稿注：上表任何一栏均不预设答案；涉及具体国别规则（如特定行业本土化持股要求的具体比例）一律以当地律师书面意见为准，不得在本表内填写境内团队的推断性结论。】</w:t>
      </w:r>
    </w:p>
    <w:p>
      <w:pPr>
        <w:keepNext/>
        <w:spacing w:after="120" w:before="240" w:line="340"/>
        <w:jc w:val="left"/>
      </w:pPr>
      <w:r>
        <w:rPr>
          <w:rFonts w:ascii="Times New Roman" w:eastAsia="SimHei" w:hAnsi="Times New Roman"/>
          <w:b/>
          <w:bCs/>
          <w:i w:val="false"/>
          <w:iCs w:val="false"/>
          <w:sz w:val="28"/>
          <w:szCs w:val="28"/>
        </w:rPr>
        <w:t xml:space="preserve">第三部分 当地律师/代理机构信息与联系记录</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4500"/>
        <w:gridCol w:w="4500"/>
      </w:tblGrid>
      <w:tr>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项目</w:t>
            </w:r>
          </w:p>
        </w:tc>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内容</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律所/机构名称</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联系人及执业资质</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联系方式（邮箱/电话）</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委托范围与费用安排</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委托文件（聘用函/委托协议）签署情况</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已收书面意见清单（名称/出具日期/版本）</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联系记录（日期/方式/事项/结论）</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【●】年【●】月【●】日／【●】／【●】／【●】</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联系记录（日期/方式/事项/结论）</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【●】年【●】月【●】日／【●】／【●】／【●】</w:t>
            </w:r>
          </w:p>
        </w:tc>
      </w:tr>
    </w:tbl>
    <w:p>
      <w:pPr>
        <w:spacing w:after="40" w:before="40" w:line="320"/>
        <w:jc w:val="left"/>
      </w:pPr>
      <w:r>
        <w:rPr>
          <w:rFonts w:ascii="Times New Roman" w:eastAsia="SimSun" w:hAnsi="Times New Roman"/>
          <w:b w:val="false"/>
          <w:bCs w:val="false"/>
          <w:i w:val="false"/>
          <w:iCs w:val="false"/>
          <w:sz w:val="24"/>
          <w:szCs w:val="24"/>
        </w:rPr>
        <w:t xml:space="preserve">当地律师/代理机构确认（签字/盖章）：【●】</w:t>
      </w:r>
    </w:p>
    <w:p>
      <w:pPr>
        <w:spacing w:after="40" w:before="40" w:line="320"/>
        <w:jc w:val="left"/>
      </w:pPr>
      <w:r>
        <w:rPr>
          <w:rFonts w:ascii="Times New Roman" w:eastAsia="SimSun" w:hAnsi="Times New Roman"/>
          <w:b w:val="false"/>
          <w:bCs w:val="false"/>
          <w:i w:val="false"/>
          <w:iCs w:val="false"/>
          <w:sz w:val="24"/>
          <w:szCs w:val="24"/>
        </w:rPr>
        <w:t xml:space="preserve">确认日期：【●】年【●】月【●】日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06_境外子公司设立信息采集表</dc:title>
  <dc:creator>谭棉花律师法律文书库</dc:creator>
  <cp:lastModifiedBy>Un-named</cp:lastModifiedBy>
  <cp:revision>1</cp:revision>
  <dcterms:created xsi:type="dcterms:W3CDTF">2026-07-19T07:53:20.741Z</dcterms:created>
  <dcterms:modified xsi:type="dcterms:W3CDTF">2026-07-19T07:53:20.741Z</dcterms:modified>
</cp:coreProperties>
</file>

<file path=docProps/custom.xml><?xml version="1.0" encoding="utf-8"?>
<Properties xmlns="http://schemas.openxmlformats.org/officeDocument/2006/custom-properties" xmlns:vt="http://schemas.openxmlformats.org/officeDocument/2006/docPropsVTypes"/>
</file>